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360" w:lineRule="auto"/>
        <w:ind w:left="11" w:right="0" w:firstLine="6.000000000000001"/>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CRITERION 4 – </w:t>
      </w: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INFRASTRUCTURE AND LEARNING RESOURCES</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(100)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11" w:right="1843" w:firstLine="6.000000000000001"/>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4.1 Physical Facilities(20)</w:t>
      </w:r>
    </w:p>
    <w:tbl>
      <w:tblPr>
        <w:tblStyle w:val="Table1"/>
        <w:tblW w:w="10023.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16"/>
        <w:gridCol w:w="4807"/>
        <w:tblGridChange w:id="0">
          <w:tblGrid>
            <w:gridCol w:w="5216"/>
            <w:gridCol w:w="4807"/>
          </w:tblGrid>
        </w:tblGridChange>
      </w:tblGrid>
      <w:tr>
        <w:trPr>
          <w:cantSplit w:val="0"/>
          <w:trHeight w:val="804"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360" w:lineRule="auto"/>
              <w:ind w:left="1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4.1.1 Availability of adequate infrastructure and physical facilities viz., classrooms, laboratories, ICT facilities, cultural activities, gymnasium, yoga centre etc. in the institution (20)</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360" w:lineRule="auto"/>
              <w:ind w:left="120" w:firstLine="0"/>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Response: </w:t>
            </w:r>
          </w:p>
          <w:p w:rsidR="00000000" w:rsidDel="00000000" w:rsidP="00000000" w:rsidRDefault="00000000" w:rsidRPr="00000000" w14:paraId="000000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AJ Institute of Engineering &amp; Technology was started by Laxmi Memorial Education Trust (R.) in the year 2016, in </w:t>
            </w:r>
            <w:r w:rsidDel="00000000" w:rsidR="00000000" w:rsidRPr="00000000">
              <w:rPr>
                <w:rFonts w:ascii="Times New Roman" w:cs="Times New Roman" w:eastAsia="Times New Roman" w:hAnsi="Times New Roman"/>
                <w:sz w:val="24"/>
                <w:szCs w:val="24"/>
                <w:rtl w:val="0"/>
              </w:rPr>
              <w:t xml:space="preserve">a serene, green campus spanning an area of 11.0592 acres.The vision is  to produce top-quality engineers who are groomed for attaining excellence in their profession and competitive enough to help in the growth of nation and global society.</w:t>
            </w:r>
          </w:p>
          <w:p w:rsidR="00000000" w:rsidDel="00000000" w:rsidP="00000000" w:rsidRDefault="00000000" w:rsidRPr="00000000" w14:paraId="00000007">
            <w:pPr>
              <w:pStyle w:val="Heading4"/>
              <w:shd w:fill="ffffff" w:val="clear"/>
              <w:spacing w:after="280" w:before="0" w:line="360" w:lineRule="auto"/>
              <w:jc w:val="both"/>
              <w:rPr/>
            </w:pPr>
            <w:r w:rsidDel="00000000" w:rsidR="00000000" w:rsidRPr="00000000">
              <w:rPr>
                <w:rtl w:val="0"/>
              </w:rPr>
              <w:t xml:space="preserve">Classrooms: </w:t>
            </w:r>
          </w:p>
          <w:p w:rsidR="00000000" w:rsidDel="00000000" w:rsidP="00000000" w:rsidRDefault="00000000" w:rsidRPr="00000000" w14:paraId="00000008">
            <w:pPr>
              <w:pStyle w:val="Heading4"/>
              <w:shd w:fill="ffffff" w:val="clear"/>
              <w:spacing w:after="280" w:before="0" w:line="360" w:lineRule="auto"/>
              <w:jc w:val="both"/>
              <w:rPr>
                <w:rFonts w:ascii="Times New Roman" w:cs="Times New Roman" w:eastAsia="Times New Roman" w:hAnsi="Times New Roman"/>
                <w:sz w:val="24"/>
                <w:szCs w:val="24"/>
              </w:rPr>
            </w:pPr>
            <w:r w:rsidDel="00000000" w:rsidR="00000000" w:rsidRPr="00000000">
              <w:rPr>
                <w:b w:val="0"/>
                <w:rtl w:val="0"/>
              </w:rPr>
              <w:t xml:space="preserve">The classrooms at the Institute are well-furnished, spacious, well-ventilated, and with good visibility. All the rooms  are as per the  AICTE standards to ensure optimal vision and exceptional audio clarity. There are  thirty-two classrooms and each class room is equipped with ICT resources and furnitures</w:t>
            </w: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Laboratories  Computing facilities: </w:t>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institution has 35 labs in total, all the labs are equipped with necessary equipment and computing facilities.  The computer labs  are equipped with air conditioning and internet access. The institution has 887 computers to cater to academics.</w:t>
            </w:r>
          </w:p>
          <w:p w:rsidR="00000000" w:rsidDel="00000000" w:rsidP="00000000" w:rsidRDefault="00000000" w:rsidRPr="00000000" w14:paraId="0000000C">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Seminar Halls and Conference rooms: </w:t>
            </w:r>
          </w:p>
          <w:p w:rsidR="00000000" w:rsidDel="00000000" w:rsidP="00000000" w:rsidRDefault="00000000" w:rsidRPr="00000000" w14:paraId="0000000D">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institution contains three seminar halls  and two AC conference rooms/board rooms, all are equipped with  ICT tools and necessary seating arrangements.</w:t>
            </w:r>
          </w:p>
          <w:p w:rsidR="00000000" w:rsidDel="00000000" w:rsidP="00000000" w:rsidRDefault="00000000" w:rsidRPr="00000000" w14:paraId="0000000E">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Cafeteria: </w:t>
            </w:r>
          </w:p>
          <w:p w:rsidR="00000000" w:rsidDel="00000000" w:rsidP="00000000" w:rsidRDefault="00000000" w:rsidRPr="00000000" w14:paraId="0000000F">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College consists of two Cafeterias located within the campus and easily accessible. These cafeterias serve vegetarian and non-vegetarian food in Indian and Chinese style. Cafeterias have good seating capacity with necessary adequate facilities. </w:t>
            </w:r>
          </w:p>
          <w:p w:rsidR="00000000" w:rsidDel="00000000" w:rsidP="00000000" w:rsidRDefault="00000000" w:rsidRPr="00000000" w14:paraId="00000010">
            <w:pPr>
              <w:spacing w:after="24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Medical Facility:</w:t>
            </w:r>
          </w:p>
          <w:p w:rsidR="00000000" w:rsidDel="00000000" w:rsidP="00000000" w:rsidRDefault="00000000" w:rsidRPr="00000000" w14:paraId="00000012">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higher order care and medical crises, the college has an agreement with the sister concern unit, </w:t>
            </w:r>
          </w:p>
          <w:p w:rsidR="00000000" w:rsidDel="00000000" w:rsidP="00000000" w:rsidRDefault="00000000" w:rsidRPr="00000000" w14:paraId="0000001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J Hospital in Mangalore. On campus, a college car is always ready to address any emergency.</w:t>
            </w:r>
          </w:p>
          <w:p w:rsidR="00000000" w:rsidDel="00000000" w:rsidP="00000000" w:rsidRDefault="00000000" w:rsidRPr="00000000" w14:paraId="0000001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Cultural:</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 committee at AJ Institute of Engineering &amp; Technology ensures in providing a better campus experience by conducting various extracurricular activities in the campus. The Committee is constituted to promote and arrange extracurricular activities to bring out the best talents at the institute. </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 committee at A J Institute of Engineering and Technology functions with the core objective of upholding and uplifting the mission of the institute to enhance the quality of students at the campus through various extracurricular activities.</w:t>
            </w:r>
          </w:p>
          <w:p w:rsidR="00000000" w:rsidDel="00000000" w:rsidP="00000000" w:rsidRDefault="00000000" w:rsidRPr="00000000" w14:paraId="0000001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Sports and Games:</w:t>
            </w:r>
          </w:p>
          <w:p w:rsidR="00000000" w:rsidDel="00000000" w:rsidP="00000000" w:rsidRDefault="00000000" w:rsidRPr="00000000" w14:paraId="00000019">
            <w:pPr>
              <w:spacing w:after="0" w:line="360" w:lineRule="auto"/>
              <w:ind w:right="-4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AJ Institute of Engineering &amp; Technology gives emphasis to the sports activities as an integral part of the curriculum and aims to produce excellent sports talents at the Institute. AJIET provides a suitable platform for students in terms of Athletic training, coaching for football, throwball, basketball, volleyball, cricket teams and fitness through various indoor and outdoor facilities. </w:t>
            </w:r>
          </w:p>
          <w:p w:rsidR="00000000" w:rsidDel="00000000" w:rsidP="00000000" w:rsidRDefault="00000000" w:rsidRPr="00000000" w14:paraId="0000001A">
            <w:pPr>
              <w:spacing w:after="0" w:line="360" w:lineRule="auto"/>
              <w:ind w:right="-4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management encourages the physical education director to train students well and encourages them to participate in various intercollege, state, national, university level tournaments and competitions.</w:t>
            </w:r>
          </w:p>
          <w:p w:rsidR="00000000" w:rsidDel="00000000" w:rsidP="00000000" w:rsidRDefault="00000000" w:rsidRPr="00000000" w14:paraId="0000001B">
            <w:pPr>
              <w:spacing w:after="0" w:line="360" w:lineRule="auto"/>
              <w:ind w:right="-4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Gym (Gymnasium):</w:t>
            </w:r>
          </w:p>
          <w:p w:rsidR="00000000" w:rsidDel="00000000" w:rsidP="00000000" w:rsidRDefault="00000000" w:rsidRPr="00000000" w14:paraId="0000001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equipment needed for a gym is provided in accordance with requirements. The gym's primary goal is to boost students' overall development by exposing them to a variety of workouts that will increase their stamina and level of fitness.</w:t>
            </w:r>
          </w:p>
          <w:p w:rsidR="00000000" w:rsidDel="00000000" w:rsidP="00000000" w:rsidRDefault="00000000" w:rsidRPr="00000000" w14:paraId="0000001E">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Yoga Center:</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360" w:lineRule="auto"/>
              <w:ind w:left="0" w:right="0" w:firstLine="0"/>
              <w:jc w:val="both"/>
              <w:rPr>
                <w:rFonts w:ascii="Helvetica Neue" w:cs="Helvetica Neue" w:eastAsia="Helvetica Neue" w:hAnsi="Helvetica Neue"/>
                <w:b w:val="0"/>
                <w:i w:val="0"/>
                <w:smallCaps w:val="0"/>
                <w:strike w:val="0"/>
                <w:color w:val="21252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separate yoga center is provided in the institute which will h</w:t>
            </w:r>
            <w:r w:rsidDel="00000000" w:rsidR="00000000" w:rsidRPr="00000000">
              <w:rPr>
                <w:rFonts w:ascii="Times New Roman" w:cs="Times New Roman" w:eastAsia="Times New Roman" w:hAnsi="Times New Roman"/>
                <w:b w:val="0"/>
                <w:i w:val="0"/>
                <w:smallCaps w:val="0"/>
                <w:strike w:val="0"/>
                <w:color w:val="212529"/>
                <w:sz w:val="24"/>
                <w:szCs w:val="24"/>
                <w:u w:val="none"/>
                <w:shd w:fill="auto" w:val="clear"/>
                <w:vertAlign w:val="baseline"/>
                <w:rtl w:val="0"/>
              </w:rPr>
              <w:t xml:space="preserve">elp to improve general wellness by relieving stress, supporting good health habits, and improving mental/emotional health, sleep, and balance</w:t>
            </w:r>
            <w:r w:rsidDel="00000000" w:rsidR="00000000" w:rsidRPr="00000000">
              <w:rPr>
                <w:rFonts w:ascii="Helvetica Neue" w:cs="Helvetica Neue" w:eastAsia="Helvetica Neue" w:hAnsi="Helvetica Neue"/>
                <w:b w:val="0"/>
                <w:i w:val="0"/>
                <w:smallCaps w:val="0"/>
                <w:strike w:val="0"/>
                <w:color w:val="212529"/>
                <w:sz w:val="24"/>
                <w:szCs w:val="24"/>
                <w:u w:val="none"/>
                <w:shd w:fill="auto" w:val="clear"/>
                <w:vertAlign w:val="baseline"/>
                <w:rtl w:val="0"/>
              </w:rPr>
              <w:t xml:space="preserve">.</w:t>
            </w:r>
          </w:p>
          <w:p w:rsidR="00000000" w:rsidDel="00000000" w:rsidP="00000000" w:rsidRDefault="00000000" w:rsidRPr="00000000" w14:paraId="0000002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Transportation:</w:t>
            </w:r>
          </w:p>
          <w:p w:rsidR="00000000" w:rsidDel="00000000" w:rsidP="00000000" w:rsidRDefault="00000000" w:rsidRPr="00000000" w14:paraId="0000002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College has 3 buses for supporting students and staff to travel to college without any delay. </w:t>
            </w:r>
          </w:p>
          <w:p w:rsidR="00000000" w:rsidDel="00000000" w:rsidP="00000000" w:rsidRDefault="00000000" w:rsidRPr="00000000" w14:paraId="00000024">
            <w:pPr>
              <w:spacing w:after="0" w:line="360" w:lineRule="auto"/>
              <w:rPr/>
            </w:pPr>
            <w:r w:rsidDel="00000000" w:rsidR="00000000" w:rsidRPr="00000000">
              <w:rPr>
                <w:rtl w:val="0"/>
              </w:rPr>
            </w:r>
          </w:p>
        </w:tc>
      </w:tr>
      <w:tr>
        <w:trPr>
          <w:cantSplit w:val="0"/>
          <w:trHeight w:val="333"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after="0" w:line="360" w:lineRule="auto"/>
              <w:ind w:left="117"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File Description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after="0" w:line="360" w:lineRule="auto"/>
              <w:ind w:left="117"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Document</w:t>
            </w:r>
          </w:p>
        </w:tc>
      </w:tr>
      <w:tr>
        <w:trPr>
          <w:cantSplit w:val="0"/>
          <w:trHeight w:val="561"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0" w:line="360" w:lineRule="auto"/>
              <w:ind w:left="11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rtl w:val="0"/>
              </w:rPr>
              <w:t xml:space="preserve">Upload Additional information</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0" w:line="360" w:lineRule="auto"/>
              <w:ind w:left="117" w:firstLine="0"/>
              <w:rPr>
                <w:rFonts w:ascii="Times New Roman" w:cs="Times New Roman" w:eastAsia="Times New Roman" w:hAnsi="Times New Roman"/>
                <w:color w:val="0563c1"/>
                <w:sz w:val="24"/>
                <w:szCs w:val="24"/>
                <w:u w:val="single"/>
              </w:rPr>
            </w:pPr>
            <w:hyperlink r:id="rId7">
              <w:r w:rsidDel="00000000" w:rsidR="00000000" w:rsidRPr="00000000">
                <w:rPr>
                  <w:rFonts w:ascii="Times New Roman" w:cs="Times New Roman" w:eastAsia="Times New Roman" w:hAnsi="Times New Roman"/>
                  <w:color w:val="1155cc"/>
                  <w:sz w:val="24"/>
                  <w:szCs w:val="24"/>
                  <w:u w:val="single"/>
                  <w:rtl w:val="0"/>
                </w:rPr>
                <w:t xml:space="preserve">View Document</w:t>
              </w:r>
            </w:hyperlink>
            <w:r w:rsidDel="00000000" w:rsidR="00000000" w:rsidRPr="00000000">
              <w:rPr>
                <w:rtl w:val="0"/>
              </w:rPr>
            </w:r>
          </w:p>
        </w:tc>
      </w:tr>
    </w:tb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 w:right="1843" w:firstLine="6.00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002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5"/>
        <w:gridCol w:w="4788"/>
        <w:tblGridChange w:id="0">
          <w:tblGrid>
            <w:gridCol w:w="5235"/>
            <w:gridCol w:w="4788"/>
          </w:tblGrid>
        </w:tblGridChange>
      </w:tblGrid>
      <w:tr>
        <w:trPr>
          <w:cantSplit w:val="0"/>
          <w:trHeight w:val="1251"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0" w:line="263.00000000000006" w:lineRule="auto"/>
              <w:ind w:left="119" w:right="42" w:hanging="1.999999999999993"/>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4.1.2 Percentage of expenditure, excluding salary for infrastructure augmentation during last five years (INR in Lakhs) (10)</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after="0" w:line="263.00000000000006" w:lineRule="auto"/>
              <w:ind w:left="119" w:right="42" w:hanging="1.999999999999993"/>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0" w:line="263.00000000000006" w:lineRule="auto"/>
              <w:ind w:left="119" w:right="42" w:hanging="1.999999999999993"/>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Response: 3.9</w:t>
            </w:r>
            <w:r w:rsidDel="00000000" w:rsidR="00000000" w:rsidRPr="00000000">
              <w:rPr>
                <w:rtl w:val="0"/>
              </w:rPr>
            </w:r>
          </w:p>
        </w:tc>
      </w:tr>
      <w:tr>
        <w:trPr>
          <w:cantSplit w:val="0"/>
          <w:trHeight w:val="1251"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2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4.1.2 </w:t>
            </w:r>
            <w:r w:rsidDel="00000000" w:rsidR="00000000" w:rsidRPr="00000000">
              <w:rPr>
                <w:rFonts w:ascii="Times New Roman" w:cs="Times New Roman" w:eastAsia="Times New Roman" w:hAnsi="Times New Roman"/>
                <w:b w:val="1"/>
                <w:sz w:val="24"/>
                <w:szCs w:val="24"/>
                <w:rtl w:val="0"/>
              </w:rPr>
              <w:t xml:space="preserve">Expenditure for infrastructure augmentation, excluding salary year-wise during last five years (INR in lakhs)</w:t>
            </w:r>
          </w:p>
          <w:p w:rsidR="00000000" w:rsidDel="00000000" w:rsidP="00000000" w:rsidRDefault="00000000" w:rsidRPr="00000000" w14:paraId="00000030">
            <w:pPr>
              <w:spacing w:after="0" w:line="240" w:lineRule="auto"/>
              <w:rPr>
                <w:rFonts w:ascii="Times New Roman" w:cs="Times New Roman" w:eastAsia="Times New Roman" w:hAnsi="Times New Roman"/>
                <w:b w:val="1"/>
                <w:sz w:val="24"/>
                <w:szCs w:val="24"/>
              </w:rPr>
            </w:pPr>
            <w:r w:rsidDel="00000000" w:rsidR="00000000" w:rsidRPr="00000000">
              <w:rPr>
                <w:rtl w:val="0"/>
              </w:rPr>
            </w:r>
          </w:p>
          <w:tbl>
            <w:tblPr>
              <w:tblStyle w:val="Table3"/>
              <w:tblW w:w="901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3"/>
              <w:gridCol w:w="1803"/>
              <w:gridCol w:w="1803"/>
              <w:gridCol w:w="1803"/>
              <w:gridCol w:w="1804"/>
              <w:tblGridChange w:id="0">
                <w:tblGrid>
                  <w:gridCol w:w="1803"/>
                  <w:gridCol w:w="1803"/>
                  <w:gridCol w:w="1803"/>
                  <w:gridCol w:w="1803"/>
                  <w:gridCol w:w="1804"/>
                </w:tblGrid>
              </w:tblGridChange>
            </w:tblGrid>
            <w:tr>
              <w:trPr>
                <w:cantSplit w:val="0"/>
                <w:tblHeader w:val="0"/>
              </w:trPr>
              <w:tc>
                <w:tcPr/>
                <w:p w:rsidR="00000000" w:rsidDel="00000000" w:rsidP="00000000" w:rsidRDefault="00000000" w:rsidRPr="00000000" w14:paraId="0000003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2022-23</w:t>
                  </w:r>
                </w:p>
              </w:tc>
              <w:tc>
                <w:tcPr/>
                <w:p w:rsidR="00000000" w:rsidDel="00000000" w:rsidP="00000000" w:rsidRDefault="00000000" w:rsidRPr="00000000" w14:paraId="0000003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2021-22</w:t>
                  </w:r>
                </w:p>
              </w:tc>
              <w:tc>
                <w:tcPr/>
                <w:p w:rsidR="00000000" w:rsidDel="00000000" w:rsidP="00000000" w:rsidRDefault="00000000" w:rsidRPr="00000000" w14:paraId="0000003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2020-21</w:t>
                  </w:r>
                </w:p>
              </w:tc>
              <w:tc>
                <w:tcPr/>
                <w:p w:rsidR="00000000" w:rsidDel="00000000" w:rsidP="00000000" w:rsidRDefault="00000000" w:rsidRPr="00000000" w14:paraId="0000003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2019-20</w:t>
                  </w:r>
                </w:p>
              </w:tc>
              <w:tc>
                <w:tcPr/>
                <w:p w:rsidR="00000000" w:rsidDel="00000000" w:rsidP="00000000" w:rsidRDefault="00000000" w:rsidRPr="00000000" w14:paraId="0000003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2018-19</w:t>
                  </w:r>
                </w:p>
              </w:tc>
            </w:tr>
            <w:tr>
              <w:trPr>
                <w:cantSplit w:val="0"/>
                <w:trHeight w:val="643" w:hRule="atLeast"/>
                <w:tblHeader w:val="0"/>
              </w:trPr>
              <w:tc>
                <w:tcPr/>
                <w:p w:rsidR="00000000" w:rsidDel="00000000" w:rsidP="00000000" w:rsidRDefault="00000000" w:rsidRPr="00000000" w14:paraId="00000036">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w:t>
                  </w:r>
                  <w:r w:rsidDel="00000000" w:rsidR="00000000" w:rsidRPr="00000000">
                    <w:rPr>
                      <w:rFonts w:ascii="Times New Roman" w:cs="Times New Roman" w:eastAsia="Times New Roman" w:hAnsi="Times New Roman"/>
                      <w:b w:val="1"/>
                      <w:sz w:val="24"/>
                      <w:szCs w:val="24"/>
                      <w:rtl w:val="0"/>
                    </w:rPr>
                    <w:t xml:space="preserve">57.04</w:t>
                  </w: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38">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39.72</w:t>
                  </w: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3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63.40</w:t>
                  </w:r>
                </w:p>
              </w:tc>
              <w:tc>
                <w:tcPr/>
                <w:p w:rsidR="00000000" w:rsidDel="00000000" w:rsidP="00000000" w:rsidRDefault="00000000" w:rsidRPr="00000000" w14:paraId="0000003B">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429.82</w:t>
                  </w: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3D">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676.52</w:t>
                  </w: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263.00000000000006" w:lineRule="auto"/>
              <w:ind w:left="119" w:right="42" w:hanging="1.999999999999993"/>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313"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63.00000000000006" w:lineRule="auto"/>
              <w:ind w:right="22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File Description </w:t>
            </w:r>
          </w:p>
        </w:tc>
        <w:tc>
          <w:tcPr>
            <w:shd w:fill="auto" w:val="clear"/>
            <w:vAlign w:val="cente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63.00000000000006" w:lineRule="auto"/>
              <w:ind w:right="22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Document</w:t>
            </w:r>
          </w:p>
        </w:tc>
      </w:tr>
      <w:tr>
        <w:trPr>
          <w:cantSplit w:val="0"/>
          <w:trHeight w:val="43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63.00000000000006" w:lineRule="auto"/>
              <w:ind w:right="22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Upload supporting document </w:t>
            </w:r>
            <w:r w:rsidDel="00000000" w:rsidR="00000000" w:rsidRPr="00000000">
              <w:rPr>
                <w:rtl w:val="0"/>
              </w:rPr>
            </w:r>
          </w:p>
        </w:tc>
        <w:tc>
          <w:tcPr>
            <w:shd w:fill="auto" w:val="cle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63.00000000000006" w:lineRule="auto"/>
              <w:ind w:right="220"/>
              <w:rPr>
                <w:rFonts w:ascii="Times New Roman" w:cs="Times New Roman" w:eastAsia="Times New Roman" w:hAnsi="Times New Roman"/>
                <w:b w:val="1"/>
                <w:color w:val="000000"/>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View Document</w:t>
              </w:r>
            </w:hyperlink>
            <w:r w:rsidDel="00000000" w:rsidR="00000000" w:rsidRPr="00000000">
              <w:rPr>
                <w:rtl w:val="0"/>
              </w:rPr>
            </w:r>
          </w:p>
        </w:tc>
      </w:tr>
      <w:tr>
        <w:trPr>
          <w:cantSplit w:val="0"/>
          <w:trHeight w:val="43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63.00000000000006" w:lineRule="auto"/>
              <w:ind w:right="22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Institutional data in the prescribed format </w:t>
            </w:r>
            <w:r w:rsidDel="00000000" w:rsidR="00000000" w:rsidRPr="00000000">
              <w:rPr>
                <w:rtl w:val="0"/>
              </w:rPr>
            </w:r>
          </w:p>
        </w:tc>
        <w:tc>
          <w:tcPr>
            <w:shd w:fill="auto" w:val="cle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63.00000000000006" w:lineRule="auto"/>
              <w:ind w:right="220"/>
              <w:rPr>
                <w:rFonts w:ascii="Times New Roman" w:cs="Times New Roman" w:eastAsia="Times New Roman" w:hAnsi="Times New Roman"/>
                <w:b w:val="1"/>
                <w:color w:val="000000"/>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View Document</w:t>
              </w:r>
            </w:hyperlink>
            <w:r w:rsidDel="00000000" w:rsidR="00000000" w:rsidRPr="00000000">
              <w:rPr>
                <w:rtl w:val="0"/>
              </w:rPr>
            </w:r>
          </w:p>
        </w:tc>
      </w:tr>
    </w:tb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11" w:right="1843" w:firstLine="6.00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Library as a Learning Resource</w:t>
      </w:r>
    </w:p>
    <w:tbl>
      <w:tblPr>
        <w:tblStyle w:val="Table4"/>
        <w:tblW w:w="1002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5"/>
        <w:gridCol w:w="4788"/>
        <w:tblGridChange w:id="0">
          <w:tblGrid>
            <w:gridCol w:w="5235"/>
            <w:gridCol w:w="4788"/>
          </w:tblGrid>
        </w:tblGridChange>
      </w:tblGrid>
      <w:tr>
        <w:trPr>
          <w:cantSplit w:val="0"/>
          <w:trHeight w:val="1014"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4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4.2.1 Library is automated using Integrated Library Management System (ILMS), subscription to eresources, amount spent on purchase of books, journals and per day usage of library (20)</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after="0" w:line="263.00000000000006" w:lineRule="auto"/>
              <w:ind w:right="42"/>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after="0" w:line="263.00000000000006" w:lineRule="auto"/>
              <w:ind w:right="42"/>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Response</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after="0" w:line="360" w:lineRule="auto"/>
              <w:ind w:right="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AJIET Central library with its state-of-the-art infrastructure facilities provides a good academic atmosphere in extending comprehensive and wide ranging services to the users. The carpet area of the library is 708.sq. </w:t>
            </w:r>
            <w:r w:rsidDel="00000000" w:rsidR="00000000" w:rsidRPr="00000000">
              <w:rPr>
                <w:rFonts w:ascii="Times New Roman" w:cs="Times New Roman" w:eastAsia="Times New Roman" w:hAnsi="Times New Roman"/>
                <w:sz w:val="24"/>
                <w:szCs w:val="24"/>
                <w:rtl w:val="0"/>
              </w:rPr>
              <w:t xml:space="preserve">mts and can</w:t>
            </w:r>
            <w:r w:rsidDel="00000000" w:rsidR="00000000" w:rsidRPr="00000000">
              <w:rPr>
                <w:rFonts w:ascii="Times New Roman" w:cs="Times New Roman" w:eastAsia="Times New Roman" w:hAnsi="Times New Roman"/>
                <w:color w:val="000000"/>
                <w:sz w:val="24"/>
                <w:szCs w:val="24"/>
                <w:rtl w:val="0"/>
              </w:rPr>
              <w:t xml:space="preserve"> accommodate 232 users at a time. The library has more than 14166 books including General Book Bank books and SC/ST Book Bank books. The library has an issue and reference of text books, competitive exam books like GATE and CAT, general knowledge books, novels by popular authors and some social impact books, which help students develop an all-round personality. The library has a reading room, a stock area for books, a reference section and a book bank. All the books are categorized and arranged as per Dewey Decimal Classification Scheme (DDC – 23rd edition). Library is provided with CCTV to enable security </w:t>
            </w:r>
            <w:r w:rsidDel="00000000" w:rsidR="00000000" w:rsidRPr="00000000">
              <w:rPr>
                <w:rFonts w:ascii="Times New Roman" w:cs="Times New Roman" w:eastAsia="Times New Roman" w:hAnsi="Times New Roman"/>
                <w:sz w:val="24"/>
                <w:szCs w:val="24"/>
                <w:rtl w:val="0"/>
              </w:rPr>
              <w:t xml:space="preserve">systems</w:t>
            </w:r>
            <w:r w:rsidDel="00000000" w:rsidR="00000000" w:rsidRPr="00000000">
              <w:rPr>
                <w:rFonts w:ascii="Times New Roman" w:cs="Times New Roman" w:eastAsia="Times New Roman" w:hAnsi="Times New Roman"/>
                <w:color w:val="000000"/>
                <w:sz w:val="24"/>
                <w:szCs w:val="24"/>
                <w:rtl w:val="0"/>
              </w:rPr>
              <w:t xml:space="preserve"> for the detection of any undue incidents.</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after="0" w:line="360" w:lineRule="auto"/>
              <w:ind w:right="42"/>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Journals and magazines: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after="0" w:line="360" w:lineRule="auto"/>
              <w:ind w:right="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Library subscribes 52 Indian Journals, 16 Technical magazines and 03 International Journals for students and faculty academic reference and research activities.</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after="0" w:line="360" w:lineRule="auto"/>
              <w:ind w:right="42"/>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Digital Library: </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after="0" w:line="360" w:lineRule="auto"/>
              <w:ind w:right="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AJIET Central Library has a well-equipped digital library with 24 multimedia computers that can access to more than 11000 online journals, more than 21000 E books, 7800 abstract articles, remote access facility through K-nimbus, 5,30,000 IEEE proceedings from various publishers, Drillbit Plagiarism Originality online check etc are Available through VTU Consortium. It is a member of DELNET (2500+ e-books and 1567 e-journals) providing access to STEM subjects.</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after="0" w:line="360" w:lineRule="auto"/>
              <w:ind w:right="42"/>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after="0" w:line="360" w:lineRule="auto"/>
              <w:ind w:right="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NDL membership:</w:t>
            </w: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after="0" w:line="360" w:lineRule="auto"/>
              <w:ind w:right="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 J. Institute of Engineering and Technology is registered as an institutional member of the National Digital Library and NDLI Club, sponsored by the MHRD and designed by IIT Kharagpur.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after="0" w:line="360" w:lineRule="auto"/>
              <w:ind w:right="42"/>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after="0" w:line="360" w:lineRule="auto"/>
              <w:ind w:right="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E-resources available:</w:t>
            </w:r>
            <w:r w:rsidDel="00000000" w:rsidR="00000000" w:rsidRPr="00000000">
              <w:rPr>
                <w:rFonts w:ascii="Times New Roman" w:cs="Times New Roman" w:eastAsia="Times New Roman" w:hAnsi="Times New Roman"/>
                <w:color w:val="000000"/>
                <w:sz w:val="24"/>
                <w:szCs w:val="24"/>
                <w:rtl w:val="0"/>
              </w:rPr>
              <w:t xml:space="preserve"> The Shodhganga@INFLIBNET Centre provides a platform for research students to deposit their Ph.D. theses and make it available to the entire scholarly community in open access. E-journals and e- books are subscribed under VTU consortium. </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after="0" w:line="360" w:lineRule="auto"/>
              <w:ind w:right="42"/>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after="0" w:line="360" w:lineRule="auto"/>
              <w:ind w:right="42"/>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Daily usage of the library: </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after="0" w:line="360" w:lineRule="auto"/>
              <w:ind w:right="42"/>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On an average, </w:t>
            </w:r>
            <w:r w:rsidDel="00000000" w:rsidR="00000000" w:rsidRPr="00000000">
              <w:rPr>
                <w:rFonts w:ascii="Times New Roman" w:cs="Times New Roman" w:eastAsia="Times New Roman" w:hAnsi="Times New Roman"/>
                <w:sz w:val="24"/>
                <w:szCs w:val="24"/>
                <w:rtl w:val="0"/>
              </w:rPr>
              <w:t xml:space="preserve">58 </w:t>
            </w:r>
            <w:r w:rsidDel="00000000" w:rsidR="00000000" w:rsidRPr="00000000">
              <w:rPr>
                <w:rFonts w:ascii="Times New Roman" w:cs="Times New Roman" w:eastAsia="Times New Roman" w:hAnsi="Times New Roman"/>
                <w:color w:val="000000"/>
                <w:sz w:val="24"/>
                <w:szCs w:val="24"/>
                <w:rtl w:val="0"/>
              </w:rPr>
              <w:t xml:space="preserve">students and staff members visit the library daily for their academic reference and research activities.</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after="0" w:line="360" w:lineRule="auto"/>
              <w:ind w:right="42"/>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Library Automation:</w:t>
            </w:r>
          </w:p>
          <w:p w:rsidR="00000000" w:rsidDel="00000000" w:rsidP="00000000" w:rsidRDefault="00000000" w:rsidRPr="00000000" w14:paraId="0000005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 of the Software: </w:t>
            </w:r>
            <w:r w:rsidDel="00000000" w:rsidR="00000000" w:rsidRPr="00000000">
              <w:rPr>
                <w:rFonts w:ascii="Times New Roman" w:cs="Times New Roman" w:eastAsia="Times New Roman" w:hAnsi="Times New Roman"/>
                <w:sz w:val="24"/>
                <w:szCs w:val="24"/>
                <w:rtl w:val="0"/>
              </w:rPr>
              <w:t xml:space="preserve">EASYLIB (Entire Automation System for Libraries) </w:t>
            </w:r>
            <w:r w:rsidDel="00000000" w:rsidR="00000000" w:rsidRPr="00000000">
              <w:rPr>
                <w:rtl w:val="0"/>
              </w:rPr>
            </w:r>
          </w:p>
          <w:p w:rsidR="00000000" w:rsidDel="00000000" w:rsidP="00000000" w:rsidRDefault="00000000" w:rsidRPr="00000000" w14:paraId="0000005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Nature of Automation:</w:t>
            </w:r>
            <w:r w:rsidDel="00000000" w:rsidR="00000000" w:rsidRPr="00000000">
              <w:rPr>
                <w:rFonts w:ascii="Times New Roman" w:cs="Times New Roman" w:eastAsia="Times New Roman" w:hAnsi="Times New Roman"/>
                <w:sz w:val="24"/>
                <w:szCs w:val="24"/>
                <w:rtl w:val="0"/>
              </w:rPr>
              <w:t xml:space="preserve"> Fully automated Version: - 6.4a</w:t>
            </w:r>
          </w:p>
          <w:p w:rsidR="00000000" w:rsidDel="00000000" w:rsidP="00000000" w:rsidRDefault="00000000" w:rsidRPr="00000000" w14:paraId="0000005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b w:val="1"/>
                <w:sz w:val="24"/>
                <w:szCs w:val="24"/>
                <w:rtl w:val="0"/>
              </w:rPr>
              <w:t xml:space="preserve">EASYLIB Library Management System Software</w:t>
            </w:r>
            <w:r w:rsidDel="00000000" w:rsidR="00000000" w:rsidRPr="00000000">
              <w:rPr>
                <w:rFonts w:ascii="Times New Roman" w:cs="Times New Roman" w:eastAsia="Times New Roman" w:hAnsi="Times New Roman"/>
                <w:sz w:val="24"/>
                <w:szCs w:val="24"/>
                <w:rtl w:val="0"/>
              </w:rPr>
              <w:t xml:space="preserve"> has been installed for automating the entire library operations. </w:t>
            </w:r>
          </w:p>
          <w:p w:rsidR="00000000" w:rsidDel="00000000" w:rsidP="00000000" w:rsidRDefault="00000000" w:rsidRPr="00000000" w14:paraId="000000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b w:val="1"/>
                <w:sz w:val="24"/>
                <w:szCs w:val="24"/>
                <w:rtl w:val="0"/>
              </w:rPr>
              <w:t xml:space="preserve">. Barcode technology</w:t>
            </w:r>
            <w:r w:rsidDel="00000000" w:rsidR="00000000" w:rsidRPr="00000000">
              <w:rPr>
                <w:rFonts w:ascii="Times New Roman" w:cs="Times New Roman" w:eastAsia="Times New Roman" w:hAnsi="Times New Roman"/>
                <w:sz w:val="24"/>
                <w:szCs w:val="24"/>
                <w:rtl w:val="0"/>
              </w:rPr>
              <w:t xml:space="preserve"> is available for library house keeping transactions. EASYLIB stands for Complete Automation System for Libraries is an integrated system that has all the modules needed to run a library professionally and efficiently. It works in a GUI (Graphical User Interface) environment, which facilitates data access and operation. It has a web component that enables sharing of library data across the campus. It also has built-in email and web publishing support. Library members are able to access library resources through the campus network. It follows internationally accepted library science standards like MARC, AACR2, ISO 2709, Dublin Core, etc. Interfacing a library with other libraries is easy with Easylib.</w:t>
            </w:r>
          </w:p>
        </w:tc>
      </w:tr>
      <w:tr>
        <w:trPr>
          <w:cantSplit w:val="0"/>
          <w:trHeight w:val="313"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63.00000000000006" w:lineRule="auto"/>
              <w:ind w:right="22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File Description </w:t>
            </w:r>
          </w:p>
        </w:tc>
        <w:tc>
          <w:tcPr>
            <w:shd w:fill="auto" w:val="clear"/>
            <w:vAlign w:val="cente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63.00000000000006" w:lineRule="auto"/>
              <w:ind w:right="22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Document</w:t>
            </w:r>
          </w:p>
        </w:tc>
      </w:tr>
      <w:tr>
        <w:trPr>
          <w:cantSplit w:val="0"/>
          <w:trHeight w:val="43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63.00000000000006" w:lineRule="auto"/>
              <w:ind w:right="22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Upload supporting document </w:t>
            </w:r>
            <w:r w:rsidDel="00000000" w:rsidR="00000000" w:rsidRPr="00000000">
              <w:rPr>
                <w:rtl w:val="0"/>
              </w:rPr>
            </w:r>
          </w:p>
        </w:tc>
        <w:tc>
          <w:tcPr>
            <w:shd w:fill="auto" w:val="cle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63.00000000000006" w:lineRule="auto"/>
              <w:ind w:right="220"/>
              <w:rPr>
                <w:rFonts w:ascii="Times New Roman" w:cs="Times New Roman" w:eastAsia="Times New Roman" w:hAnsi="Times New Roman"/>
                <w:b w:val="1"/>
                <w:color w:val="000000"/>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View Document</w:t>
              </w:r>
            </w:hyperlink>
            <w:r w:rsidDel="00000000" w:rsidR="00000000" w:rsidRPr="00000000">
              <w:rPr>
                <w:rtl w:val="0"/>
              </w:rPr>
            </w:r>
          </w:p>
        </w:tc>
      </w:tr>
    </w:tbl>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11" w:right="1843" w:firstLine="6.00000000000000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11" w:right="1843" w:firstLine="6.000000000000001"/>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4.3 IT Infrastructure</w:t>
      </w:r>
    </w:p>
    <w:tbl>
      <w:tblPr>
        <w:tblStyle w:val="Table5"/>
        <w:tblW w:w="1002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5"/>
        <w:gridCol w:w="4788"/>
        <w:tblGridChange w:id="0">
          <w:tblGrid>
            <w:gridCol w:w="5235"/>
            <w:gridCol w:w="4788"/>
          </w:tblGrid>
        </w:tblGridChange>
      </w:tblGrid>
      <w:tr>
        <w:trPr>
          <w:cantSplit w:val="0"/>
          <w:trHeight w:val="1251"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68">
            <w:pPr>
              <w:spacing w:after="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4.3.1 </w:t>
            </w:r>
            <w:r w:rsidDel="00000000" w:rsidR="00000000" w:rsidRPr="00000000">
              <w:rPr>
                <w:rFonts w:ascii="Times New Roman" w:cs="Times New Roman" w:eastAsia="Times New Roman" w:hAnsi="Times New Roman"/>
                <w:b w:val="1"/>
                <w:i w:val="1"/>
                <w:sz w:val="24"/>
                <w:szCs w:val="24"/>
                <w:rtl w:val="0"/>
              </w:rPr>
              <w:t xml:space="preserve">Institution has an IT policy covering wi-fi, cyber security, etc., and allocated budget for updating its IT facilities  (20)</w:t>
            </w:r>
          </w:p>
          <w:p w:rsidR="00000000" w:rsidDel="00000000" w:rsidP="00000000" w:rsidRDefault="00000000" w:rsidRPr="00000000" w14:paraId="00000069">
            <w:pPr>
              <w:spacing w:after="0"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Response : </w:t>
            </w:r>
          </w:p>
          <w:p w:rsidR="00000000" w:rsidDel="00000000" w:rsidP="00000000" w:rsidRDefault="00000000" w:rsidRPr="00000000" w14:paraId="0000006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IT facilities have been made available to students at the institute so they can make the most of these resources. It is imperative to be familiar with IT tools and technology in this rapidly evolving world. The institution regularly maintains the IT infrastructure on campus. All the lecture halls, auditorium, faculty rooms, offices, and labs have internet facilities through Wifi/ LAN and are monitored using CCTV. The institution has 887 computers, 14 laptops  distributed across labs, digital library, administrative office, training and placement, language lab,and project labs. Many of these computers have CORE i5 CPUs and 8GB of RAM. </w:t>
            </w:r>
          </w:p>
          <w:p w:rsidR="00000000" w:rsidDel="00000000" w:rsidP="00000000" w:rsidRDefault="00000000" w:rsidRPr="00000000" w14:paraId="0000006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68 projectors spread across the labs, seminar halls, conference rooms, and classrooms. </w:t>
            </w:r>
          </w:p>
          <w:p w:rsidR="00000000" w:rsidDel="00000000" w:rsidP="00000000" w:rsidRDefault="00000000" w:rsidRPr="00000000" w14:paraId="0000006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PC is connected to a LAN and is kept up to date by a central server, which is managed by a technical staff led by a system administrator.</w:t>
            </w:r>
          </w:p>
          <w:p w:rsidR="00000000" w:rsidDel="00000000" w:rsidP="00000000" w:rsidRDefault="00000000" w:rsidRPr="00000000" w14:paraId="0000006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Network Details Name of the Internet Provider: ibus: 500 Mbps 1:1 dedicated internet Leased Line service.</w:t>
            </w:r>
          </w:p>
          <w:p w:rsidR="00000000" w:rsidDel="00000000" w:rsidP="00000000" w:rsidRDefault="00000000" w:rsidRPr="00000000" w14:paraId="0000006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internet facility has been upgraded from 100 MBPS to 500 MBPS during the last 5 years.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after="0" w:line="360" w:lineRule="auto"/>
              <w:ind w:right="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Currently the institution has a bandwidth of 500 MBPS internet facility.</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after="0" w:line="360" w:lineRule="auto"/>
              <w:ind w:right="4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after="0" w:line="360" w:lineRule="auto"/>
              <w:ind w:right="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POWEREDGE R430 Server</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0" w:line="360" w:lineRule="auto"/>
              <w:ind w:right="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Drive powerful performance across a wide range of workloads with the latest Intel® Xeon® processor E5-2600 v4 product family. Accelerate performance and grow memory capacity throughput with 12 DIMM slots and DDR4 memory. Boost I/O performance with up to 10 high-IOPS hard drives and two PCIe 3.0 I/O slots, driving 2x data throughput compared to previous generations. </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after="0" w:line="360" w:lineRule="auto"/>
              <w:ind w:right="4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after="0" w:line="360" w:lineRule="auto"/>
              <w:ind w:right="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DELL SONIC NSA 3600 FIREWALL</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after="0" w:line="360" w:lineRule="auto"/>
              <w:ind w:right="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NSa series next-generation firewalls (NGFWs) integrate a series of advanced security technologies to deliver a superior level of threat prevention. Examines every byte of every packet, inspecting both inbound and outbound traffic simultaneously. The NSa series leverages on-box capabilities including intrusion prevention, anti-malware and web/URL filtering in addition to cloud-based services such as CloudAV and SonicWall Capture multi-engine sandboxing to block zero-day threats at the gateway.</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after="0" w:line="360" w:lineRule="auto"/>
              <w:ind w:right="4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after="0" w:line="360" w:lineRule="auto"/>
              <w:ind w:right="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CCTV</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after="0" w:line="360" w:lineRule="auto"/>
              <w:ind w:right="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entire campus is equipped with 200 high definition closed circuit cameras with recording facilities. All the classrooms, library, corridor, auditorium, labs, hostels and the campus are equipped with CCTV, making the whole campus vigilant. The presence of the CCTV curbs any untoward incident and ensures the safety of students.</w:t>
            </w:r>
          </w:p>
        </w:tc>
      </w:tr>
      <w:tr>
        <w:trPr>
          <w:cantSplit w:val="0"/>
          <w:trHeight w:val="313"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63.00000000000006" w:lineRule="auto"/>
              <w:ind w:right="22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File Description </w:t>
            </w:r>
          </w:p>
        </w:tc>
        <w:tc>
          <w:tcPr>
            <w:shd w:fill="auto" w:val="clear"/>
            <w:vAlign w:val="cente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63.00000000000006" w:lineRule="auto"/>
              <w:ind w:right="22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Document</w:t>
            </w:r>
          </w:p>
        </w:tc>
      </w:tr>
      <w:tr>
        <w:trPr>
          <w:cantSplit w:val="0"/>
          <w:trHeight w:val="43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63.00000000000006" w:lineRule="auto"/>
              <w:ind w:right="22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Upload supporting document </w:t>
            </w:r>
            <w:r w:rsidDel="00000000" w:rsidR="00000000" w:rsidRPr="00000000">
              <w:rPr>
                <w:rtl w:val="0"/>
              </w:rPr>
            </w:r>
          </w:p>
        </w:tc>
        <w:tc>
          <w:tcPr>
            <w:shd w:fill="auto" w:val="cle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63.00000000000006" w:lineRule="auto"/>
              <w:ind w:right="220"/>
              <w:rPr>
                <w:rFonts w:ascii="Times New Roman" w:cs="Times New Roman" w:eastAsia="Times New Roman" w:hAnsi="Times New Roman"/>
                <w:b w:val="1"/>
                <w:color w:val="000000"/>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View Document</w:t>
              </w:r>
            </w:hyperlink>
            <w:r w:rsidDel="00000000" w:rsidR="00000000" w:rsidRPr="00000000">
              <w:rPr>
                <w:rtl w:val="0"/>
              </w:rPr>
            </w:r>
          </w:p>
        </w:tc>
      </w:tr>
    </w:tbl>
    <w:p w:rsidR="00000000" w:rsidDel="00000000" w:rsidP="00000000" w:rsidRDefault="00000000" w:rsidRPr="00000000" w14:paraId="0000007F">
      <w:pPr>
        <w:rPr>
          <w:sz w:val="24"/>
          <w:szCs w:val="24"/>
        </w:rPr>
      </w:pPr>
      <w:r w:rsidDel="00000000" w:rsidR="00000000" w:rsidRPr="00000000">
        <w:rPr>
          <w:rtl w:val="0"/>
        </w:rPr>
      </w:r>
    </w:p>
    <w:tbl>
      <w:tblPr>
        <w:tblStyle w:val="Table6"/>
        <w:tblW w:w="1002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5"/>
        <w:gridCol w:w="4788"/>
        <w:tblGridChange w:id="0">
          <w:tblGrid>
            <w:gridCol w:w="5235"/>
            <w:gridCol w:w="4788"/>
          </w:tblGrid>
        </w:tblGridChange>
      </w:tblGrid>
      <w:tr>
        <w:trPr>
          <w:cantSplit w:val="0"/>
          <w:trHeight w:val="1251"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after="0" w:line="360" w:lineRule="auto"/>
              <w:ind w:right="42"/>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4.3.2 Student – Computer ratio (Data for the latest completed academic year) (10)</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after="0" w:line="360" w:lineRule="auto"/>
              <w:ind w:right="42"/>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Response: 1.51</w:t>
            </w:r>
            <w:r w:rsidDel="00000000" w:rsidR="00000000" w:rsidRPr="00000000">
              <w:rPr>
                <w:rtl w:val="0"/>
              </w:rPr>
            </w:r>
          </w:p>
        </w:tc>
      </w:tr>
      <w:tr>
        <w:trPr>
          <w:cantSplit w:val="0"/>
          <w:trHeight w:val="1251"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after="0" w:line="360" w:lineRule="auto"/>
              <w:ind w:right="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4.3.2.1 Number of computers available for students usage during the latest completed academic year: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after="0" w:line="360" w:lineRule="auto"/>
              <w:ind w:right="4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Response</w:t>
            </w:r>
            <w:r w:rsidDel="00000000" w:rsidR="00000000" w:rsidRPr="00000000">
              <w:rPr>
                <w:rFonts w:ascii="Times New Roman" w:cs="Times New Roman" w:eastAsia="Times New Roman" w:hAnsi="Times New Roman"/>
                <w:sz w:val="24"/>
                <w:szCs w:val="24"/>
                <w:rtl w:val="0"/>
              </w:rPr>
              <w:t xml:space="preserve">: 826</w:t>
            </w:r>
          </w:p>
        </w:tc>
      </w:tr>
      <w:tr>
        <w:trPr>
          <w:cantSplit w:val="0"/>
          <w:trHeight w:val="313"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63.00000000000006" w:lineRule="auto"/>
              <w:ind w:right="22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File Description </w:t>
            </w:r>
          </w:p>
        </w:tc>
        <w:tc>
          <w:tcPr>
            <w:shd w:fill="auto" w:val="clear"/>
            <w:vAlign w:val="cente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63.00000000000006" w:lineRule="auto"/>
              <w:ind w:right="22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Document</w:t>
            </w:r>
          </w:p>
        </w:tc>
      </w:tr>
      <w:tr>
        <w:trPr>
          <w:cantSplit w:val="0"/>
          <w:trHeight w:val="43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63.00000000000006" w:lineRule="auto"/>
              <w:ind w:right="22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Upload supporting document </w:t>
            </w:r>
            <w:r w:rsidDel="00000000" w:rsidR="00000000" w:rsidRPr="00000000">
              <w:rPr>
                <w:rtl w:val="0"/>
              </w:rPr>
            </w:r>
          </w:p>
        </w:tc>
        <w:tc>
          <w:tcPr>
            <w:shd w:fill="auto" w:val="clea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63.00000000000006" w:lineRule="auto"/>
              <w:ind w:right="220"/>
              <w:rPr>
                <w:rFonts w:ascii="Times New Roman" w:cs="Times New Roman" w:eastAsia="Times New Roman" w:hAnsi="Times New Roman"/>
                <w:b w:val="1"/>
                <w:color w:val="000000"/>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View Document</w:t>
              </w:r>
            </w:hyperlink>
            <w:r w:rsidDel="00000000" w:rsidR="00000000" w:rsidRPr="00000000">
              <w:rPr>
                <w:rtl w:val="0"/>
              </w:rPr>
            </w:r>
          </w:p>
        </w:tc>
      </w:tr>
    </w:tbl>
    <w:p w:rsidR="00000000" w:rsidDel="00000000" w:rsidP="00000000" w:rsidRDefault="00000000" w:rsidRPr="00000000" w14:paraId="0000008A">
      <w:pPr>
        <w:rPr>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40"/>
        </w:tabs>
        <w:spacing w:after="20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4.4 Maintenance of Campus Infrastructure</w:t>
      </w:r>
    </w:p>
    <w:tbl>
      <w:tblPr>
        <w:tblStyle w:val="Table7"/>
        <w:tblW w:w="1002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5"/>
        <w:gridCol w:w="4788"/>
        <w:tblGridChange w:id="0">
          <w:tblGrid>
            <w:gridCol w:w="5235"/>
            <w:gridCol w:w="4788"/>
          </w:tblGrid>
        </w:tblGridChange>
      </w:tblGrid>
      <w:tr>
        <w:trPr>
          <w:cantSplit w:val="0"/>
          <w:trHeight w:val="1251"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after="0" w:line="360" w:lineRule="auto"/>
              <w:ind w:left="119" w:right="42" w:hanging="1.999999999999993"/>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4.4.1 Percentage of expenditure incurred on maintenance of infrastructure (physical and academic support facilities) excluding salary component during the last five years (INR in Lakhs) (20)</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after="0" w:line="360" w:lineRule="auto"/>
              <w:ind w:left="119" w:right="42" w:hanging="1.999999999999993"/>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 Response: </w:t>
            </w:r>
            <w:r w:rsidDel="00000000" w:rsidR="00000000" w:rsidRPr="00000000">
              <w:rPr>
                <w:rFonts w:ascii="Times New Roman" w:cs="Times New Roman" w:eastAsia="Times New Roman" w:hAnsi="Times New Roman"/>
                <w:sz w:val="24"/>
                <w:szCs w:val="24"/>
                <w:rtl w:val="0"/>
              </w:rPr>
              <w:t xml:space="preserve">10.36</w:t>
            </w:r>
            <w:r w:rsidDel="00000000" w:rsidR="00000000" w:rsidRPr="00000000">
              <w:rPr>
                <w:rtl w:val="0"/>
              </w:rPr>
            </w:r>
          </w:p>
        </w:tc>
      </w:tr>
      <w:tr>
        <w:trPr>
          <w:cantSplit w:val="0"/>
          <w:trHeight w:val="1251"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4.4.1.1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Expenditure incurred on maintenance of infrastructure (physical facilities and academic support facilities) excluding salary component year wise during the last five years (INR in lakhs))</w:t>
            </w:r>
          </w:p>
          <w:p w:rsidR="00000000" w:rsidDel="00000000" w:rsidP="00000000" w:rsidRDefault="00000000" w:rsidRPr="00000000" w14:paraId="00000090">
            <w:pPr>
              <w:spacing w:after="0" w:line="240" w:lineRule="auto"/>
              <w:rPr>
                <w:rFonts w:ascii="Times New Roman" w:cs="Times New Roman" w:eastAsia="Times New Roman" w:hAnsi="Times New Roman"/>
                <w:b w:val="1"/>
                <w:sz w:val="24"/>
                <w:szCs w:val="24"/>
              </w:rPr>
            </w:pPr>
            <w:r w:rsidDel="00000000" w:rsidR="00000000" w:rsidRPr="00000000">
              <w:rPr>
                <w:rtl w:val="0"/>
              </w:rPr>
            </w:r>
          </w:p>
          <w:tbl>
            <w:tblPr>
              <w:tblStyle w:val="Table8"/>
              <w:tblW w:w="901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3"/>
              <w:gridCol w:w="1803"/>
              <w:gridCol w:w="1803"/>
              <w:gridCol w:w="1803"/>
              <w:gridCol w:w="1804"/>
              <w:tblGridChange w:id="0">
                <w:tblGrid>
                  <w:gridCol w:w="1803"/>
                  <w:gridCol w:w="1803"/>
                  <w:gridCol w:w="1803"/>
                  <w:gridCol w:w="1803"/>
                  <w:gridCol w:w="1804"/>
                </w:tblGrid>
              </w:tblGridChange>
            </w:tblGrid>
            <w:tr>
              <w:trPr>
                <w:cantSplit w:val="0"/>
                <w:tblHeader w:val="0"/>
              </w:trPr>
              <w:tc>
                <w:tcPr/>
                <w:p w:rsidR="00000000" w:rsidDel="00000000" w:rsidP="00000000" w:rsidRDefault="00000000" w:rsidRPr="00000000" w14:paraId="0000009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2022-23</w:t>
                  </w:r>
                </w:p>
              </w:tc>
              <w:tc>
                <w:tcPr/>
                <w:p w:rsidR="00000000" w:rsidDel="00000000" w:rsidP="00000000" w:rsidRDefault="00000000" w:rsidRPr="00000000" w14:paraId="0000009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2021-22</w:t>
                  </w:r>
                </w:p>
              </w:tc>
              <w:tc>
                <w:tcPr/>
                <w:p w:rsidR="00000000" w:rsidDel="00000000" w:rsidP="00000000" w:rsidRDefault="00000000" w:rsidRPr="00000000" w14:paraId="0000009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2020-21</w:t>
                  </w:r>
                </w:p>
              </w:tc>
              <w:tc>
                <w:tcPr/>
                <w:p w:rsidR="00000000" w:rsidDel="00000000" w:rsidP="00000000" w:rsidRDefault="00000000" w:rsidRPr="00000000" w14:paraId="0000009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2019-20</w:t>
                  </w:r>
                </w:p>
              </w:tc>
              <w:tc>
                <w:tcPr/>
                <w:p w:rsidR="00000000" w:rsidDel="00000000" w:rsidP="00000000" w:rsidRDefault="00000000" w:rsidRPr="00000000" w14:paraId="0000009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2018-19</w:t>
                  </w:r>
                </w:p>
              </w:tc>
            </w:tr>
            <w:tr>
              <w:trPr>
                <w:cantSplit w:val="0"/>
                <w:trHeight w:val="643" w:hRule="atLeast"/>
                <w:tblHeader w:val="0"/>
              </w:trPr>
              <w:tc>
                <w:tcPr/>
                <w:p w:rsidR="00000000" w:rsidDel="00000000" w:rsidP="00000000" w:rsidRDefault="00000000" w:rsidRPr="00000000" w14:paraId="00000096">
                  <w:pPr>
                    <w:jc w:val="center"/>
                    <w:rPr>
                      <w:rFonts w:ascii="Times New Roman" w:cs="Times New Roman" w:eastAsia="Times New Roman" w:hAnsi="Times New Roman"/>
                      <w:b w:val="1"/>
                      <w:sz w:val="24"/>
                      <w:szCs w:val="24"/>
                    </w:rPr>
                  </w:pPr>
                  <w:r w:rsidDel="00000000" w:rsidR="00000000" w:rsidRPr="00000000">
                    <w:rPr>
                      <w:sz w:val="24"/>
                      <w:szCs w:val="24"/>
                      <w:rtl w:val="0"/>
                    </w:rPr>
                    <w:t xml:space="preserve">528.74</w:t>
                  </w:r>
                  <w:r w:rsidDel="00000000" w:rsidR="00000000" w:rsidRPr="00000000">
                    <w:rPr>
                      <w:rtl w:val="0"/>
                    </w:rPr>
                  </w:r>
                </w:p>
              </w:tc>
              <w:tc>
                <w:tcPr/>
                <w:p w:rsidR="00000000" w:rsidDel="00000000" w:rsidP="00000000" w:rsidRDefault="00000000" w:rsidRPr="00000000" w14:paraId="00000097">
                  <w:pPr>
                    <w:jc w:val="center"/>
                    <w:rPr>
                      <w:rFonts w:ascii="Times New Roman" w:cs="Times New Roman" w:eastAsia="Times New Roman" w:hAnsi="Times New Roman"/>
                      <w:b w:val="1"/>
                      <w:sz w:val="24"/>
                      <w:szCs w:val="24"/>
                    </w:rPr>
                  </w:pPr>
                  <w:r w:rsidDel="00000000" w:rsidR="00000000" w:rsidRPr="00000000">
                    <w:rPr>
                      <w:sz w:val="24"/>
                      <w:szCs w:val="24"/>
                      <w:rtl w:val="0"/>
                    </w:rPr>
                    <w:t xml:space="preserve">234.3</w:t>
                  </w:r>
                  <w:r w:rsidDel="00000000" w:rsidR="00000000" w:rsidRPr="00000000">
                    <w:rPr>
                      <w:rtl w:val="0"/>
                    </w:rPr>
                  </w:r>
                </w:p>
              </w:tc>
              <w:tc>
                <w:tcPr/>
                <w:p w:rsidR="00000000" w:rsidDel="00000000" w:rsidP="00000000" w:rsidRDefault="00000000" w:rsidRPr="00000000" w14:paraId="00000098">
                  <w:pPr>
                    <w:jc w:val="center"/>
                    <w:rPr>
                      <w:rFonts w:ascii="Times New Roman" w:cs="Times New Roman" w:eastAsia="Times New Roman" w:hAnsi="Times New Roman"/>
                      <w:b w:val="1"/>
                      <w:sz w:val="24"/>
                      <w:szCs w:val="24"/>
                    </w:rPr>
                  </w:pPr>
                  <w:r w:rsidDel="00000000" w:rsidR="00000000" w:rsidRPr="00000000">
                    <w:rPr>
                      <w:sz w:val="24"/>
                      <w:szCs w:val="24"/>
                      <w:rtl w:val="0"/>
                    </w:rPr>
                    <w:t xml:space="preserve">153.88</w:t>
                  </w:r>
                  <w:r w:rsidDel="00000000" w:rsidR="00000000" w:rsidRPr="00000000">
                    <w:rPr>
                      <w:rtl w:val="0"/>
                    </w:rPr>
                  </w:r>
                </w:p>
              </w:tc>
              <w:tc>
                <w:tcPr/>
                <w:p w:rsidR="00000000" w:rsidDel="00000000" w:rsidP="00000000" w:rsidRDefault="00000000" w:rsidRPr="00000000" w14:paraId="00000099">
                  <w:pPr>
                    <w:jc w:val="center"/>
                    <w:rPr>
                      <w:rFonts w:ascii="Times New Roman" w:cs="Times New Roman" w:eastAsia="Times New Roman" w:hAnsi="Times New Roman"/>
                      <w:b w:val="1"/>
                      <w:sz w:val="24"/>
                      <w:szCs w:val="24"/>
                    </w:rPr>
                  </w:pPr>
                  <w:r w:rsidDel="00000000" w:rsidR="00000000" w:rsidRPr="00000000">
                    <w:rPr>
                      <w:sz w:val="24"/>
                      <w:szCs w:val="24"/>
                      <w:rtl w:val="0"/>
                    </w:rPr>
                    <w:t xml:space="preserve">264.48</w:t>
                  </w:r>
                  <w:r w:rsidDel="00000000" w:rsidR="00000000" w:rsidRPr="00000000">
                    <w:rPr>
                      <w:rtl w:val="0"/>
                    </w:rPr>
                  </w:r>
                </w:p>
              </w:tc>
              <w:tc>
                <w:tcPr/>
                <w:p w:rsidR="00000000" w:rsidDel="00000000" w:rsidP="00000000" w:rsidRDefault="00000000" w:rsidRPr="00000000" w14:paraId="0000009A">
                  <w:pPr>
                    <w:jc w:val="center"/>
                    <w:rPr>
                      <w:rFonts w:ascii="Times New Roman" w:cs="Times New Roman" w:eastAsia="Times New Roman" w:hAnsi="Times New Roman"/>
                      <w:b w:val="1"/>
                      <w:sz w:val="24"/>
                      <w:szCs w:val="24"/>
                    </w:rPr>
                  </w:pPr>
                  <w:r w:rsidDel="00000000" w:rsidR="00000000" w:rsidRPr="00000000">
                    <w:rPr>
                      <w:sz w:val="24"/>
                      <w:szCs w:val="24"/>
                      <w:rtl w:val="0"/>
                    </w:rPr>
                    <w:t xml:space="preserve">235.12</w:t>
                  </w:r>
                  <w:r w:rsidDel="00000000" w:rsidR="00000000" w:rsidRPr="00000000">
                    <w:rPr>
                      <w:rtl w:val="0"/>
                    </w:rPr>
                  </w:r>
                </w:p>
              </w:tc>
            </w:tr>
          </w:tbl>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after="0" w:line="263.00000000000006" w:lineRule="auto"/>
              <w:ind w:left="119" w:right="42" w:hanging="1.999999999999993"/>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313"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63.00000000000006" w:lineRule="auto"/>
              <w:ind w:right="22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File Description </w:t>
            </w:r>
          </w:p>
        </w:tc>
        <w:tc>
          <w:tcPr>
            <w:shd w:fill="auto" w:val="clear"/>
            <w:vAlign w:val="cente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63.00000000000006" w:lineRule="auto"/>
              <w:ind w:right="22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Document</w:t>
            </w:r>
          </w:p>
        </w:tc>
      </w:tr>
      <w:tr>
        <w:trPr>
          <w:cantSplit w:val="0"/>
          <w:trHeight w:val="43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63.00000000000006" w:lineRule="auto"/>
              <w:ind w:right="22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Upload supporting document </w:t>
            </w:r>
            <w:r w:rsidDel="00000000" w:rsidR="00000000" w:rsidRPr="00000000">
              <w:rPr>
                <w:rtl w:val="0"/>
              </w:rPr>
            </w:r>
          </w:p>
        </w:tc>
        <w:tc>
          <w:tcPr>
            <w:shd w:fill="auto" w:val="cle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63.00000000000006" w:lineRule="auto"/>
              <w:ind w:right="220"/>
              <w:rPr>
                <w:rFonts w:ascii="Times New Roman" w:cs="Times New Roman" w:eastAsia="Times New Roman" w:hAnsi="Times New Roman"/>
                <w:b w:val="1"/>
                <w:color w:val="000000"/>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View Document</w:t>
              </w:r>
            </w:hyperlink>
            <w:r w:rsidDel="00000000" w:rsidR="00000000" w:rsidRPr="00000000">
              <w:rPr>
                <w:rtl w:val="0"/>
              </w:rPr>
            </w:r>
          </w:p>
        </w:tc>
      </w:tr>
      <w:tr>
        <w:trPr>
          <w:cantSplit w:val="0"/>
          <w:trHeight w:val="43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63.00000000000006" w:lineRule="auto"/>
              <w:ind w:right="22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Institutional data in the prescribed format </w:t>
            </w:r>
            <w:r w:rsidDel="00000000" w:rsidR="00000000" w:rsidRPr="00000000">
              <w:rPr>
                <w:rtl w:val="0"/>
              </w:rPr>
            </w:r>
          </w:p>
        </w:tc>
        <w:tc>
          <w:tcPr>
            <w:shd w:fill="auto" w:val="clear"/>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63.00000000000006" w:lineRule="auto"/>
              <w:ind w:right="220"/>
              <w:rPr>
                <w:rFonts w:ascii="Times New Roman" w:cs="Times New Roman" w:eastAsia="Times New Roman" w:hAnsi="Times New Roman"/>
                <w:b w:val="1"/>
                <w:color w:val="000000"/>
                <w:sz w:val="24"/>
                <w:szCs w:val="24"/>
              </w:rPr>
            </w:pPr>
            <w:hyperlink r:id="rId14">
              <w:r w:rsidDel="00000000" w:rsidR="00000000" w:rsidRPr="00000000">
                <w:rPr>
                  <w:rFonts w:ascii="Times New Roman" w:cs="Times New Roman" w:eastAsia="Times New Roman" w:hAnsi="Times New Roman"/>
                  <w:color w:val="1155cc"/>
                  <w:sz w:val="24"/>
                  <w:szCs w:val="24"/>
                  <w:u w:val="single"/>
                  <w:rtl w:val="0"/>
                </w:rPr>
                <w:t xml:space="preserve">View Document</w:t>
              </w:r>
            </w:hyperlink>
            <w:r w:rsidDel="00000000" w:rsidR="00000000" w:rsidRPr="00000000">
              <w:rPr>
                <w:rtl w:val="0"/>
              </w:rPr>
            </w:r>
          </w:p>
        </w:tc>
      </w:tr>
    </w:tbl>
    <w:p w:rsidR="00000000" w:rsidDel="00000000" w:rsidP="00000000" w:rsidRDefault="00000000" w:rsidRPr="00000000" w14:paraId="000000A3">
      <w:pPr>
        <w:rPr>
          <w:sz w:val="24"/>
          <w:szCs w:val="24"/>
        </w:rPr>
      </w:pPr>
      <w:r w:rsidDel="00000000" w:rsidR="00000000" w:rsidRPr="00000000">
        <w:rPr>
          <w:rtl w:val="0"/>
        </w:rPr>
      </w:r>
    </w:p>
    <w:p w:rsidR="00000000" w:rsidDel="00000000" w:rsidP="00000000" w:rsidRDefault="00000000" w:rsidRPr="00000000" w14:paraId="000000A4">
      <w:pPr>
        <w:rPr>
          <w:sz w:val="24"/>
          <w:szCs w:val="24"/>
        </w:rPr>
      </w:pPr>
      <w:r w:rsidDel="00000000" w:rsidR="00000000" w:rsidRPr="00000000">
        <w:rPr>
          <w:rtl w:val="0"/>
        </w:rPr>
      </w:r>
    </w:p>
    <w:p w:rsidR="00000000" w:rsidDel="00000000" w:rsidP="00000000" w:rsidRDefault="00000000" w:rsidRPr="00000000" w14:paraId="000000A5">
      <w:pPr>
        <w:rPr>
          <w:sz w:val="24"/>
          <w:szCs w:val="24"/>
        </w:rPr>
      </w:pPr>
      <w:r w:rsidDel="00000000" w:rsidR="00000000" w:rsidRPr="00000000">
        <w:rPr>
          <w:rtl w:val="0"/>
        </w:rPr>
      </w:r>
    </w:p>
    <w:p w:rsidR="00000000" w:rsidDel="00000000" w:rsidP="00000000" w:rsidRDefault="00000000" w:rsidRPr="00000000" w14:paraId="000000A6">
      <w:pPr>
        <w:tabs>
          <w:tab w:val="left" w:leader="none" w:pos="2630"/>
        </w:tabs>
        <w:rPr>
          <w:sz w:val="24"/>
          <w:szCs w:val="24"/>
        </w:rPr>
      </w:pPr>
      <w:r w:rsidDel="00000000" w:rsidR="00000000" w:rsidRPr="00000000">
        <w:rPr>
          <w:sz w:val="24"/>
          <w:szCs w:val="24"/>
          <w:rtl w:val="0"/>
        </w:rPr>
        <w:tab/>
      </w:r>
    </w:p>
    <w:sectPr>
      <w:headerReference r:id="rId15" w:type="default"/>
      <w:footerReference r:id="rId16" w:type="default"/>
      <w:pgSz w:h="16838" w:w="11906" w:orient="portrait"/>
      <w:pgMar w:bottom="851" w:top="1134" w:left="1134" w:right="851" w:header="430" w:footer="14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Times New Roman"/>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1"/>
        <w:i w:val="0"/>
        <w:smallCaps w:val="0"/>
        <w:strike w:val="0"/>
        <w:color w:val="00206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06" w:hanging="284"/>
      <w:jc w:val="righ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Self Study Report of A J INSTITUTE OF ENGINEERING AND TECHNOLOGY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E68AA"/>
    <w:pPr>
      <w:spacing w:after="200" w:line="276" w:lineRule="auto"/>
    </w:pPr>
    <w:rPr>
      <w:sz w:val="22"/>
      <w:szCs w:val="22"/>
      <w:lang w:eastAsia="en-US"/>
    </w:rPr>
  </w:style>
  <w:style w:type="paragraph" w:styleId="Heading4">
    <w:name w:val="heading 4"/>
    <w:basedOn w:val="Normal"/>
    <w:link w:val="Heading4Char"/>
    <w:uiPriority w:val="9"/>
    <w:qFormat w:val="1"/>
    <w:rsid w:val="00BA53E1"/>
    <w:pPr>
      <w:spacing w:after="100" w:afterAutospacing="1" w:before="100" w:beforeAutospacing="1" w:line="240" w:lineRule="auto"/>
      <w:outlineLvl w:val="3"/>
    </w:pPr>
    <w:rPr>
      <w:rFonts w:ascii="Times New Roman" w:eastAsia="Times New Roman" w:hAnsi="Times New Roman"/>
      <w:b w:val="1"/>
      <w:bCs w:val="1"/>
      <w:sz w:val="24"/>
      <w:szCs w:val="24"/>
      <w:lang w:eastAsia="en-I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E5390"/>
    <w:pPr>
      <w:ind w:left="720"/>
      <w:contextualSpacing w:val="1"/>
    </w:pPr>
  </w:style>
  <w:style w:type="paragraph" w:styleId="Default" w:customStyle="1">
    <w:name w:val="Default"/>
    <w:rsid w:val="00931D27"/>
    <w:pPr>
      <w:autoSpaceDE w:val="0"/>
      <w:autoSpaceDN w:val="0"/>
      <w:adjustRightInd w:val="0"/>
    </w:pPr>
    <w:rPr>
      <w:rFonts w:ascii="Verdana" w:cs="Verdana" w:hAnsi="Verdana"/>
      <w:color w:val="000000"/>
      <w:sz w:val="24"/>
      <w:szCs w:val="24"/>
      <w:lang w:eastAsia="en-US"/>
    </w:rPr>
  </w:style>
  <w:style w:type="table" w:styleId="TableGrid">
    <w:name w:val="Table Grid"/>
    <w:basedOn w:val="TableNormal"/>
    <w:uiPriority w:val="39"/>
    <w:rsid w:val="009130E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595DAA"/>
    <w:pPr>
      <w:spacing w:after="0" w:line="240" w:lineRule="auto"/>
    </w:pPr>
    <w:rPr>
      <w:rFonts w:ascii="Tahoma" w:hAnsi="Tahoma"/>
      <w:sz w:val="16"/>
      <w:szCs w:val="16"/>
    </w:rPr>
  </w:style>
  <w:style w:type="character" w:styleId="BalloonTextChar" w:customStyle="1">
    <w:name w:val="Balloon Text Char"/>
    <w:link w:val="BalloonText"/>
    <w:uiPriority w:val="99"/>
    <w:semiHidden w:val="1"/>
    <w:rsid w:val="00595DAA"/>
    <w:rPr>
      <w:rFonts w:ascii="Tahoma" w:cs="Tahoma" w:hAnsi="Tahoma"/>
      <w:sz w:val="16"/>
      <w:szCs w:val="16"/>
    </w:rPr>
  </w:style>
  <w:style w:type="paragraph" w:styleId="TableParagraph" w:customStyle="1">
    <w:name w:val="Table Paragraph"/>
    <w:basedOn w:val="Normal"/>
    <w:uiPriority w:val="1"/>
    <w:qFormat w:val="1"/>
    <w:rsid w:val="00672452"/>
    <w:pPr>
      <w:widowControl w:val="0"/>
      <w:autoSpaceDE w:val="0"/>
      <w:autoSpaceDN w:val="0"/>
      <w:spacing w:after="0" w:line="240" w:lineRule="auto"/>
    </w:pPr>
    <w:rPr>
      <w:rFonts w:ascii="Verdana" w:cs="Verdana" w:eastAsia="Verdana" w:hAnsi="Verdana"/>
      <w:lang w:val="en-US"/>
    </w:rPr>
  </w:style>
  <w:style w:type="paragraph" w:styleId="Header">
    <w:name w:val="header"/>
    <w:basedOn w:val="Normal"/>
    <w:link w:val="HeaderChar"/>
    <w:uiPriority w:val="99"/>
    <w:unhideWhenUsed w:val="1"/>
    <w:rsid w:val="002B4A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2B4AB4"/>
  </w:style>
  <w:style w:type="paragraph" w:styleId="Footer">
    <w:name w:val="footer"/>
    <w:basedOn w:val="Normal"/>
    <w:link w:val="FooterChar"/>
    <w:uiPriority w:val="99"/>
    <w:unhideWhenUsed w:val="1"/>
    <w:rsid w:val="002B4A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2B4AB4"/>
  </w:style>
  <w:style w:type="table" w:styleId="LightList-Accent11" w:customStyle="1">
    <w:name w:val="Light List - Accent 11"/>
    <w:basedOn w:val="TableNormal"/>
    <w:uiPriority w:val="61"/>
    <w:rsid w:val="002B4AB4"/>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pPr>
        <w:spacing w:after="0" w:before="0" w:line="240" w:lineRule="auto"/>
      </w:pPr>
      <w:rPr>
        <w:b w:val="1"/>
        <w:bCs w:val="1"/>
        <w:color w:val="ffffff"/>
      </w:rPr>
      <w:tblPr/>
      <w:tcPr>
        <w:shd w:color="auto" w:fill="4f81bd" w:val="clear"/>
      </w:tcPr>
    </w:tblStylePr>
    <w:tblStylePr w:type="lastRow">
      <w:pPr>
        <w:spacing w:after="0" w:before="0" w:line="240" w:lineRule="auto"/>
      </w:pPr>
      <w:rPr>
        <w:b w:val="1"/>
        <w:bCs w:val="1"/>
      </w:rPr>
      <w:tblPr/>
      <w:tcPr>
        <w:tcBorders>
          <w:top w:color="4f81bd" w:space="0" w:sz="6" w:val="double"/>
          <w:left w:color="4f81bd" w:space="0" w:sz="8" w:val="single"/>
          <w:bottom w:color="4f81bd" w:space="0" w:sz="8" w:val="single"/>
          <w:right w:color="4f81bd" w:space="0" w:sz="8" w:val="single"/>
        </w:tcBorders>
      </w:tcPr>
    </w:tblStylePr>
    <w:tblStylePr w:type="firstCol">
      <w:rPr>
        <w:b w:val="1"/>
        <w:bCs w:val="1"/>
      </w:rPr>
    </w:tblStylePr>
    <w:tblStylePr w:type="lastCol">
      <w:rPr>
        <w:b w:val="1"/>
        <w:bCs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TableGrid1" w:customStyle="1">
    <w:name w:val="Table Grid1"/>
    <w:basedOn w:val="TableNormal"/>
    <w:next w:val="TableGrid"/>
    <w:uiPriority w:val="39"/>
    <w:rsid w:val="003737D1"/>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qFormat w:val="1"/>
    <w:rsid w:val="00BF10F9"/>
    <w:pPr>
      <w:spacing w:after="100" w:afterAutospacing="1" w:before="100" w:beforeAutospacing="1" w:line="240" w:lineRule="auto"/>
    </w:pPr>
    <w:rPr>
      <w:rFonts w:ascii="Times New Roman" w:eastAsia="Times New Roman" w:hAnsi="Times New Roman"/>
      <w:sz w:val="24"/>
      <w:szCs w:val="24"/>
      <w:lang w:eastAsia="en-IN"/>
    </w:rPr>
  </w:style>
  <w:style w:type="character" w:styleId="apple-converted-space" w:customStyle="1">
    <w:name w:val="apple-converted-space"/>
    <w:basedOn w:val="DefaultParagraphFont"/>
    <w:rsid w:val="006050CD"/>
  </w:style>
  <w:style w:type="character" w:styleId="Hyperlink">
    <w:name w:val="Hyperlink"/>
    <w:uiPriority w:val="99"/>
    <w:unhideWhenUsed w:val="1"/>
    <w:rsid w:val="00AA1967"/>
    <w:rPr>
      <w:color w:val="0000ff"/>
      <w:u w:val="single"/>
    </w:rPr>
  </w:style>
  <w:style w:type="character" w:styleId="Strong">
    <w:name w:val="Strong"/>
    <w:uiPriority w:val="22"/>
    <w:qFormat w:val="1"/>
    <w:rsid w:val="00772DC0"/>
    <w:rPr>
      <w:b w:val="1"/>
      <w:bCs w:val="1"/>
    </w:rPr>
  </w:style>
  <w:style w:type="table" w:styleId="TableGrid0" w:customStyle="1">
    <w:name w:val="TableGrid"/>
    <w:rsid w:val="00DC395D"/>
    <w:rPr>
      <w:rFonts w:eastAsia="Times New Roman"/>
      <w:sz w:val="22"/>
      <w:szCs w:val="22"/>
      <w:lang w:eastAsia="en-US" w:val="en-US"/>
    </w:rPr>
    <w:tblPr>
      <w:tblCellMar>
        <w:top w:w="0.0" w:type="dxa"/>
        <w:left w:w="0.0" w:type="dxa"/>
        <w:bottom w:w="0.0" w:type="dxa"/>
        <w:right w:w="0.0" w:type="dxa"/>
      </w:tblCellMar>
    </w:tblPr>
  </w:style>
  <w:style w:type="paragraph" w:styleId="NoSpacing">
    <w:name w:val="No Spacing"/>
    <w:uiPriority w:val="1"/>
    <w:qFormat w:val="1"/>
    <w:rsid w:val="00F015E6"/>
    <w:rPr>
      <w:rFonts w:cs="Calibri"/>
      <w:sz w:val="22"/>
      <w:szCs w:val="22"/>
      <w:lang w:val="en-US"/>
    </w:rPr>
  </w:style>
  <w:style w:type="character" w:styleId="Heading4Char" w:customStyle="1">
    <w:name w:val="Heading 4 Char"/>
    <w:basedOn w:val="DefaultParagraphFont"/>
    <w:link w:val="Heading4"/>
    <w:uiPriority w:val="9"/>
    <w:rsid w:val="00BA53E1"/>
    <w:rPr>
      <w:rFonts w:ascii="Times New Roman" w:eastAsia="Times New Roman" w:hAnsi="Times New Roman"/>
      <w:b w:val="1"/>
      <w:bCs w:val="1"/>
      <w:sz w:val="24"/>
      <w:szCs w:val="24"/>
    </w:rPr>
  </w:style>
  <w:style w:type="character" w:styleId="UnresolvedMention">
    <w:name w:val="Unresolved Mention"/>
    <w:basedOn w:val="DefaultParagraphFont"/>
    <w:uiPriority w:val="99"/>
    <w:semiHidden w:val="1"/>
    <w:unhideWhenUsed w:val="1"/>
    <w:rsid w:val="00C3444D"/>
    <w:rPr>
      <w:color w:val="605e5c"/>
      <w:shd w:color="auto" w:fill="e1dfdd" w:val="clear"/>
    </w:rPr>
  </w:style>
  <w:style w:type="character" w:styleId="FollowedHyperlink">
    <w:name w:val="FollowedHyperlink"/>
    <w:basedOn w:val="DefaultParagraphFont"/>
    <w:uiPriority w:val="99"/>
    <w:semiHidden w:val="1"/>
    <w:unhideWhenUsed w:val="1"/>
    <w:rsid w:val="00C3444D"/>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4Pv0RPMT9pMaaho2BrUoMvI8hcfZJf4e/view?usp=drive_link" TargetMode="External"/><Relationship Id="rId10" Type="http://schemas.openxmlformats.org/officeDocument/2006/relationships/hyperlink" Target="https://drive.google.com/file/d/1kvjVAtfktZE7XakMzCVj9Mc8ohIKsReU/view?usp=drive_link" TargetMode="External"/><Relationship Id="rId13" Type="http://schemas.openxmlformats.org/officeDocument/2006/relationships/hyperlink" Target="https://drive.google.com/file/d/1dzBlrIGE4pFlO5LEaDpT-v2idH9uuaBS/view?usp=drive_link" TargetMode="External"/><Relationship Id="rId12" Type="http://schemas.openxmlformats.org/officeDocument/2006/relationships/hyperlink" Target="https://drive.google.com/file/d/1XLLD4-o9P2ldM4LXAfeCYqFmroHSHBur/view?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d/1KHCk3cKWxrP-_iB8eR0RZHJE4dcFdxwH/edit?usp=drive_link&amp;ouid=107424160544697894146&amp;rtpof=true&amp;sd=true" TargetMode="External"/><Relationship Id="rId15" Type="http://schemas.openxmlformats.org/officeDocument/2006/relationships/header" Target="header1.xml"/><Relationship Id="rId14" Type="http://schemas.openxmlformats.org/officeDocument/2006/relationships/hyperlink" Target="https://docs.google.com/spreadsheets/d/1KHCk3cKWxrP-_iB8eR0RZHJE4dcFdxwH/edit?usp=drive_link&amp;ouid=107424160544697894146&amp;rtpof=true&amp;sd=true"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file/d/11hepw8zOgVsO7xx907muHu1zRgDO5cEP/view?usp=drive_link" TargetMode="External"/><Relationship Id="rId8" Type="http://schemas.openxmlformats.org/officeDocument/2006/relationships/hyperlink" Target="https://drive.google.com/file/d/1StpJ2ugF3CiMMxWwUixJIxk9W-SB3gqz/view?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1HAAkJkSj9YeRhP3PgBptBij0w==">CgMxLjA4AHIhMTRCOTNGWjJtUjBjZ1VIUTJtWFRUbnVkSzFjeE1nZFIw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2024-04-18T17:50:00Z</dcterms:created>
  <dc:creator>USER</dc:creator>
</cp:coreProperties>
</file>