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7.1.3 Quality audits on environment and energy regularly undertaken by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Institution. The institutional environment and energy initiatives are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confirmed through the following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Green audit / Environment audit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 of supporting documents attached</w:t>
      </w:r>
    </w:p>
    <w:tbl>
      <w:tblPr>
        <w:tblStyle w:val="Table1"/>
        <w:tblW w:w="99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8"/>
        <w:gridCol w:w="4929"/>
        <w:gridCol w:w="3844"/>
        <w:tblGridChange w:id="0">
          <w:tblGrid>
            <w:gridCol w:w="1128"/>
            <w:gridCol w:w="4929"/>
            <w:gridCol w:w="384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Sl.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Document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Green Audit Report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Environment Audit Report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851" w:top="410" w:left="1134" w:right="851" w:header="79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63500</wp:posOffset>
              </wp:positionV>
              <wp:extent cx="0" cy="19050"/>
              <wp:effectExtent b="0" l="0" r="0" t="0"/>
              <wp:wrapNone/>
              <wp:docPr id="40203335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63500</wp:posOffset>
              </wp:positionV>
              <wp:extent cx="0" cy="19050"/>
              <wp:effectExtent b="0" l="0" r="0" t="0"/>
              <wp:wrapNone/>
              <wp:docPr id="40203335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ajenggcollege@gmail.com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, Web: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https://www.ajiet.edu.in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-1028699</wp:posOffset>
              </wp:positionH>
              <wp:positionV relativeFrom="paragraph">
                <wp:posOffset>990600</wp:posOffset>
              </wp:positionV>
              <wp:extent cx="7620" cy="19050"/>
              <wp:effectExtent b="0" l="0" r="0" t="0"/>
              <wp:wrapNone/>
              <wp:docPr id="40203335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124520" y="3776190"/>
                        <a:ext cx="8442960" cy="762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-1028699</wp:posOffset>
              </wp:positionH>
              <wp:positionV relativeFrom="paragraph">
                <wp:posOffset>990600</wp:posOffset>
              </wp:positionV>
              <wp:extent cx="7620" cy="19050"/>
              <wp:effectExtent b="0" l="0" r="0" t="0"/>
              <wp:wrapNone/>
              <wp:docPr id="40203335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-336549</wp:posOffset>
          </wp:positionH>
          <wp:positionV relativeFrom="paragraph">
            <wp:posOffset>-299084</wp:posOffset>
          </wp:positionV>
          <wp:extent cx="6724650" cy="1219200"/>
          <wp:effectExtent b="0" l="0" r="0" t="0"/>
          <wp:wrapSquare wrapText="bothSides" distB="0" distT="0" distL="114300" distR="114300"/>
          <wp:docPr id="40203335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ind w:left="1143"/>
      <w:jc w:val="center"/>
    </w:pPr>
    <w:rPr>
      <w:rFonts w:ascii="Times New Roman" w:cs="Times New Roman" w:eastAsia="Times New Roman" w:hAnsi="Times New Roman"/>
      <w:b w:val="1"/>
      <w:sz w:val="84"/>
      <w:szCs w:val="84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 w:val="1"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 w:val="1"/>
    <w:rsid w:val="004D3E4F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65E80"/>
    <w:pPr>
      <w:ind w:left="720"/>
      <w:contextualSpacing w:val="1"/>
    </w:pPr>
  </w:style>
  <w:style w:type="paragraph" w:styleId="Title">
    <w:name w:val="Title"/>
    <w:basedOn w:val="Normal"/>
    <w:link w:val="TitleChar"/>
    <w:uiPriority w:val="1"/>
    <w:qFormat w:val="1"/>
    <w:rsid w:val="005363AF"/>
    <w:pPr>
      <w:widowControl w:val="0"/>
      <w:spacing w:after="0" w:line="240" w:lineRule="auto"/>
      <w:ind w:left="1143"/>
      <w:jc w:val="center"/>
    </w:pPr>
    <w:rPr>
      <w:rFonts w:ascii="Times New Roman" w:cs="Times New Roman" w:eastAsia="Times New Roman" w:hAnsi="Times New Roman"/>
      <w:b w:val="1"/>
      <w:bCs w:val="1"/>
      <w:kern w:val="0"/>
      <w:sz w:val="84"/>
      <w:szCs w:val="84"/>
      <w:lang w:eastAsia="en-IN" w:val="en-US"/>
    </w:rPr>
  </w:style>
  <w:style w:type="character" w:styleId="TitleChar" w:customStyle="1">
    <w:name w:val="Title Char"/>
    <w:basedOn w:val="DefaultParagraphFont"/>
    <w:link w:val="Title"/>
    <w:uiPriority w:val="1"/>
    <w:rsid w:val="005363AF"/>
    <w:rPr>
      <w:rFonts w:ascii="Times New Roman" w:cs="Times New Roman" w:eastAsia="Times New Roman" w:hAnsi="Times New Roman"/>
      <w:b w:val="1"/>
      <w:bCs w:val="1"/>
      <w:kern w:val="0"/>
      <w:sz w:val="84"/>
      <w:szCs w:val="84"/>
      <w:lang w:eastAsia="en-IN" w:val="en-US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661D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h9Gp1KJJPReDcOds4wk9h7L-OhDcpr0J/view?usp=sharing" TargetMode="External"/><Relationship Id="rId8" Type="http://schemas.openxmlformats.org/officeDocument/2006/relationships/hyperlink" Target="https://drive.google.com/file/d/1NmKcL5JdLYLIEVzqb7BFHXvVE2Flb3Ud/view?usp=shar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ajenggcollege@gmail.com" TargetMode="External"/><Relationship Id="rId3" Type="http://schemas.openxmlformats.org/officeDocument/2006/relationships/hyperlink" Target="https://www.ajiet.edu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NQFAfgcYRX8JlVpLuAR4dDu4bQ==">CgMxLjA4AHIhMWI0M3puX2pRQVBhZGZlUVJ0c1prakJOMmdtRnhuVXdM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2024-08-09T09:32:00Z</dcterms:created>
  <dc:creator>Suman Kundapura</dc:creator>
</cp:coreProperties>
</file>