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5B5E5" w14:textId="483B28D6" w:rsidR="00B05C3D" w:rsidRDefault="00B05C3D" w:rsidP="00B05C3D">
      <w:pPr>
        <w:rPr>
          <w:rFonts w:ascii="Times New Roman" w:hAnsi="Times New Roman" w:cs="Times New Roman"/>
          <w:b/>
          <w:bCs/>
          <w:sz w:val="28"/>
          <w:szCs w:val="28"/>
        </w:rPr>
      </w:pPr>
      <w:r w:rsidRPr="00BE14D3">
        <w:rPr>
          <w:rFonts w:ascii="Times New Roman" w:hAnsi="Times New Roman" w:cs="Times New Roman"/>
          <w:b/>
          <w:bCs/>
          <w:sz w:val="28"/>
          <w:szCs w:val="28"/>
        </w:rPr>
        <w:t>2.</w:t>
      </w:r>
      <w:r w:rsidR="00CB4176">
        <w:rPr>
          <w:rFonts w:ascii="Times New Roman" w:hAnsi="Times New Roman" w:cs="Times New Roman"/>
          <w:b/>
          <w:bCs/>
          <w:sz w:val="28"/>
          <w:szCs w:val="28"/>
        </w:rPr>
        <w:t>1.1</w:t>
      </w:r>
      <w:r w:rsidRPr="00BE14D3">
        <w:rPr>
          <w:rFonts w:ascii="Times New Roman" w:hAnsi="Times New Roman" w:cs="Times New Roman"/>
          <w:b/>
          <w:bCs/>
          <w:sz w:val="28"/>
          <w:szCs w:val="28"/>
        </w:rPr>
        <w:t xml:space="preserve">. </w:t>
      </w:r>
      <w:r w:rsidR="00CB4176">
        <w:rPr>
          <w:rFonts w:ascii="Times New Roman" w:hAnsi="Times New Roman" w:cs="Times New Roman"/>
          <w:b/>
          <w:bCs/>
          <w:sz w:val="28"/>
          <w:szCs w:val="28"/>
        </w:rPr>
        <w:t>Enrolment Percentage</w:t>
      </w:r>
      <w:r w:rsidRPr="00BE14D3">
        <w:rPr>
          <w:rFonts w:ascii="Times New Roman" w:hAnsi="Times New Roman" w:cs="Times New Roman"/>
          <w:b/>
          <w:bCs/>
          <w:sz w:val="28"/>
          <w:szCs w:val="28"/>
        </w:rPr>
        <w:t xml:space="preserve"> </w:t>
      </w:r>
    </w:p>
    <w:p w14:paraId="1A0EB9AC" w14:textId="77777777" w:rsidR="00BE14D3" w:rsidRPr="00BE14D3" w:rsidRDefault="00BE14D3" w:rsidP="00CB4176">
      <w:pPr>
        <w:spacing w:after="0"/>
        <w:rPr>
          <w:rFonts w:ascii="Times New Roman" w:hAnsi="Times New Roman" w:cs="Times New Roman"/>
          <w:b/>
          <w:bCs/>
          <w:sz w:val="28"/>
          <w:szCs w:val="28"/>
        </w:rPr>
      </w:pPr>
    </w:p>
    <w:tbl>
      <w:tblPr>
        <w:tblStyle w:val="TableGrid"/>
        <w:tblW w:w="0" w:type="auto"/>
        <w:tblLook w:val="04A0" w:firstRow="1" w:lastRow="0" w:firstColumn="1" w:lastColumn="0" w:noHBand="0" w:noVBand="1"/>
      </w:tblPr>
      <w:tblGrid>
        <w:gridCol w:w="909"/>
        <w:gridCol w:w="3504"/>
        <w:gridCol w:w="3952"/>
        <w:gridCol w:w="1546"/>
      </w:tblGrid>
      <w:tr w:rsidR="00AD66E3" w14:paraId="38EDBF9E" w14:textId="77777777" w:rsidTr="00D402A4">
        <w:trPr>
          <w:trHeight w:val="602"/>
        </w:trPr>
        <w:tc>
          <w:tcPr>
            <w:tcW w:w="909" w:type="dxa"/>
            <w:vAlign w:val="center"/>
          </w:tcPr>
          <w:p w14:paraId="45FFC1F3" w14:textId="6F5A1F54" w:rsidR="00B05C3D" w:rsidRPr="00B05C3D" w:rsidRDefault="00AD66E3" w:rsidP="00B05C3D">
            <w:pPr>
              <w:jc w:val="center"/>
              <w:rPr>
                <w:rFonts w:ascii="Times New Roman" w:eastAsiaTheme="minorEastAsia" w:hAnsi="Times New Roman" w:cs="Times New Roman"/>
                <w:b/>
                <w:bCs/>
                <w:color w:val="000000" w:themeColor="text1"/>
                <w:sz w:val="24"/>
                <w:szCs w:val="24"/>
              </w:rPr>
            </w:pPr>
            <w:r>
              <w:rPr>
                <w:rFonts w:ascii="Times New Roman" w:eastAsiaTheme="minorEastAsia" w:hAnsi="Times New Roman" w:cs="Times New Roman"/>
                <w:b/>
                <w:bCs/>
                <w:color w:val="000000" w:themeColor="text1"/>
                <w:sz w:val="24"/>
                <w:szCs w:val="24"/>
              </w:rPr>
              <w:t xml:space="preserve">Metric </w:t>
            </w:r>
            <w:r w:rsidR="00BE14D3">
              <w:rPr>
                <w:rFonts w:ascii="Times New Roman" w:eastAsiaTheme="minorEastAsia" w:hAnsi="Times New Roman" w:cs="Times New Roman"/>
                <w:b/>
                <w:bCs/>
                <w:color w:val="000000" w:themeColor="text1"/>
                <w:sz w:val="24"/>
                <w:szCs w:val="24"/>
              </w:rPr>
              <w:t xml:space="preserve">No. </w:t>
            </w:r>
          </w:p>
        </w:tc>
        <w:tc>
          <w:tcPr>
            <w:tcW w:w="3504" w:type="dxa"/>
            <w:vAlign w:val="center"/>
          </w:tcPr>
          <w:p w14:paraId="3AB112AB" w14:textId="49D738AB" w:rsidR="00B05C3D" w:rsidRPr="00B05C3D" w:rsidRDefault="00AD66E3" w:rsidP="00B05C3D">
            <w:pPr>
              <w:jc w:val="center"/>
              <w:rPr>
                <w:rFonts w:ascii="Times New Roman" w:eastAsiaTheme="minorEastAsia" w:hAnsi="Times New Roman" w:cs="Times New Roman"/>
                <w:b/>
                <w:bCs/>
                <w:color w:val="000000" w:themeColor="text1"/>
                <w:sz w:val="24"/>
                <w:szCs w:val="24"/>
              </w:rPr>
            </w:pPr>
            <w:r>
              <w:rPr>
                <w:rFonts w:ascii="Times New Roman" w:eastAsiaTheme="minorEastAsia" w:hAnsi="Times New Roman" w:cs="Times New Roman"/>
                <w:b/>
                <w:bCs/>
                <w:color w:val="000000" w:themeColor="text1"/>
                <w:sz w:val="24"/>
                <w:szCs w:val="24"/>
              </w:rPr>
              <w:t xml:space="preserve">Findings by </w:t>
            </w:r>
            <w:r w:rsidR="00B05C3D" w:rsidRPr="00B05C3D">
              <w:rPr>
                <w:rFonts w:ascii="Times New Roman" w:eastAsiaTheme="minorEastAsia" w:hAnsi="Times New Roman" w:cs="Times New Roman"/>
                <w:b/>
                <w:bCs/>
                <w:color w:val="000000" w:themeColor="text1"/>
                <w:sz w:val="24"/>
                <w:szCs w:val="24"/>
              </w:rPr>
              <w:t xml:space="preserve">DVV </w:t>
            </w:r>
          </w:p>
        </w:tc>
        <w:tc>
          <w:tcPr>
            <w:tcW w:w="3952" w:type="dxa"/>
            <w:vAlign w:val="center"/>
          </w:tcPr>
          <w:p w14:paraId="36260C94" w14:textId="295DDA8C" w:rsidR="00B05C3D" w:rsidRPr="00B05C3D" w:rsidRDefault="00B05C3D" w:rsidP="00B05C3D">
            <w:pPr>
              <w:jc w:val="center"/>
              <w:rPr>
                <w:rFonts w:ascii="Times New Roman" w:eastAsiaTheme="minorEastAsia" w:hAnsi="Times New Roman" w:cs="Times New Roman"/>
                <w:b/>
                <w:bCs/>
                <w:color w:val="000000" w:themeColor="text1"/>
                <w:sz w:val="24"/>
                <w:szCs w:val="24"/>
              </w:rPr>
            </w:pPr>
            <w:r w:rsidRPr="00B05C3D">
              <w:rPr>
                <w:rFonts w:ascii="Times New Roman" w:eastAsiaTheme="minorEastAsia" w:hAnsi="Times New Roman" w:cs="Times New Roman"/>
                <w:b/>
                <w:bCs/>
                <w:color w:val="000000" w:themeColor="text1"/>
                <w:sz w:val="24"/>
                <w:szCs w:val="24"/>
              </w:rPr>
              <w:t>Response</w:t>
            </w:r>
            <w:r w:rsidR="00AD66E3">
              <w:rPr>
                <w:rFonts w:ascii="Times New Roman" w:eastAsiaTheme="minorEastAsia" w:hAnsi="Times New Roman" w:cs="Times New Roman"/>
                <w:b/>
                <w:bCs/>
                <w:color w:val="000000" w:themeColor="text1"/>
                <w:sz w:val="24"/>
                <w:szCs w:val="24"/>
              </w:rPr>
              <w:t xml:space="preserve"> by HEI</w:t>
            </w:r>
          </w:p>
        </w:tc>
        <w:tc>
          <w:tcPr>
            <w:tcW w:w="1546" w:type="dxa"/>
            <w:vAlign w:val="center"/>
          </w:tcPr>
          <w:p w14:paraId="6CBD658D" w14:textId="48634138" w:rsidR="00B05C3D" w:rsidRPr="00B05C3D" w:rsidRDefault="00B05C3D" w:rsidP="00B05C3D">
            <w:pPr>
              <w:jc w:val="center"/>
              <w:rPr>
                <w:rFonts w:ascii="Times New Roman" w:eastAsiaTheme="minorEastAsia" w:hAnsi="Times New Roman" w:cs="Times New Roman"/>
                <w:b/>
                <w:bCs/>
                <w:color w:val="000000" w:themeColor="text1"/>
                <w:sz w:val="24"/>
                <w:szCs w:val="24"/>
              </w:rPr>
            </w:pPr>
            <w:r w:rsidRPr="00B05C3D">
              <w:rPr>
                <w:rFonts w:ascii="Times New Roman" w:eastAsiaTheme="minorEastAsia" w:hAnsi="Times New Roman" w:cs="Times New Roman"/>
                <w:b/>
                <w:bCs/>
                <w:color w:val="000000" w:themeColor="text1"/>
                <w:sz w:val="24"/>
                <w:szCs w:val="24"/>
              </w:rPr>
              <w:t>Supporting Documents</w:t>
            </w:r>
          </w:p>
        </w:tc>
      </w:tr>
      <w:tr w:rsidR="00CB4176" w14:paraId="0693CB12" w14:textId="77777777" w:rsidTr="003038B3">
        <w:trPr>
          <w:trHeight w:val="3194"/>
        </w:trPr>
        <w:tc>
          <w:tcPr>
            <w:tcW w:w="909" w:type="dxa"/>
            <w:vMerge w:val="restart"/>
          </w:tcPr>
          <w:p w14:paraId="37030AC2" w14:textId="77777777" w:rsidR="00CB4176" w:rsidRDefault="00CB4176" w:rsidP="00BE14D3">
            <w:pPr>
              <w:jc w:val="center"/>
              <w:rPr>
                <w:rFonts w:ascii="Times New Roman" w:eastAsiaTheme="minorEastAsia" w:hAnsi="Times New Roman" w:cs="Times New Roman"/>
                <w:color w:val="000000" w:themeColor="text1"/>
                <w:sz w:val="24"/>
                <w:szCs w:val="24"/>
              </w:rPr>
            </w:pPr>
          </w:p>
          <w:p w14:paraId="12632D2F" w14:textId="008F5421" w:rsidR="00CB4176" w:rsidRPr="00CB4176" w:rsidRDefault="00CB4176" w:rsidP="00CB4176">
            <w:pPr>
              <w:jc w:val="center"/>
              <w:rPr>
                <w:rFonts w:ascii="Times New Roman" w:eastAsiaTheme="minorEastAsia" w:hAnsi="Times New Roman" w:cs="Times New Roman"/>
                <w:b/>
                <w:bCs/>
                <w:color w:val="000000" w:themeColor="text1"/>
                <w:sz w:val="24"/>
                <w:szCs w:val="24"/>
              </w:rPr>
            </w:pPr>
            <w:r>
              <w:rPr>
                <w:rFonts w:ascii="Times New Roman" w:eastAsiaTheme="minorEastAsia" w:hAnsi="Times New Roman" w:cs="Times New Roman"/>
                <w:b/>
                <w:bCs/>
                <w:color w:val="000000" w:themeColor="text1"/>
                <w:sz w:val="24"/>
                <w:szCs w:val="24"/>
              </w:rPr>
              <w:t>2.1.1</w:t>
            </w:r>
          </w:p>
        </w:tc>
        <w:tc>
          <w:tcPr>
            <w:tcW w:w="3504" w:type="dxa"/>
            <w:vAlign w:val="center"/>
          </w:tcPr>
          <w:p w14:paraId="13DCF1BC" w14:textId="3A83F80A" w:rsidR="00CB4176" w:rsidRPr="00AD66E3" w:rsidRDefault="00CB4176" w:rsidP="00CB4176">
            <w:pPr>
              <w:jc w:val="both"/>
              <w:rPr>
                <w:rFonts w:ascii="Times New Roman" w:eastAsiaTheme="minorEastAsia" w:hAnsi="Times New Roman" w:cs="Times New Roman"/>
                <w:color w:val="000000" w:themeColor="text1"/>
                <w:sz w:val="24"/>
                <w:szCs w:val="24"/>
              </w:rPr>
            </w:pPr>
            <w:r w:rsidRPr="00AD66E3">
              <w:rPr>
                <w:rFonts w:ascii="Times New Roman" w:eastAsiaTheme="minorEastAsia" w:hAnsi="Times New Roman" w:cs="Times New Roman"/>
                <w:color w:val="000000" w:themeColor="text1"/>
                <w:sz w:val="24"/>
                <w:szCs w:val="24"/>
              </w:rPr>
              <w:t>1.</w:t>
            </w:r>
            <w:r>
              <w:rPr>
                <w:rFonts w:ascii="Times New Roman" w:eastAsiaTheme="minorEastAsia" w:hAnsi="Times New Roman" w:cs="Times New Roman"/>
                <w:color w:val="000000" w:themeColor="text1"/>
                <w:sz w:val="24"/>
                <w:szCs w:val="24"/>
              </w:rPr>
              <w:t xml:space="preserve"> </w:t>
            </w:r>
            <w:r w:rsidRPr="00CB4176">
              <w:rPr>
                <w:rFonts w:ascii="Times New Roman" w:eastAsiaTheme="minorEastAsia" w:hAnsi="Times New Roman" w:cs="Times New Roman"/>
                <w:color w:val="000000" w:themeColor="text1"/>
                <w:sz w:val="24"/>
                <w:szCs w:val="24"/>
              </w:rPr>
              <w:t xml:space="preserve">HEI is requested to Kindly note that number of </w:t>
            </w:r>
            <w:r w:rsidR="00D402A4" w:rsidRPr="00CB4176">
              <w:rPr>
                <w:rFonts w:ascii="Times New Roman" w:eastAsiaTheme="minorEastAsia" w:hAnsi="Times New Roman" w:cs="Times New Roman"/>
                <w:color w:val="000000" w:themeColor="text1"/>
                <w:sz w:val="24"/>
                <w:szCs w:val="24"/>
              </w:rPr>
              <w:t>students</w:t>
            </w:r>
            <w:r w:rsidRPr="00CB4176">
              <w:rPr>
                <w:rFonts w:ascii="Times New Roman" w:eastAsiaTheme="minorEastAsia" w:hAnsi="Times New Roman" w:cs="Times New Roman"/>
                <w:color w:val="000000" w:themeColor="text1"/>
                <w:sz w:val="24"/>
                <w:szCs w:val="24"/>
              </w:rPr>
              <w:t xml:space="preserve"> admitted (total as well as program wise) should not be more than the number of seats sanctioned. so please check and provide data accordingly</w:t>
            </w:r>
            <w:r w:rsidR="004A0D50">
              <w:rPr>
                <w:rFonts w:ascii="Times New Roman" w:eastAsiaTheme="minorEastAsia" w:hAnsi="Times New Roman" w:cs="Times New Roman"/>
                <w:color w:val="000000" w:themeColor="text1"/>
                <w:sz w:val="24"/>
                <w:szCs w:val="24"/>
              </w:rPr>
              <w:t>.</w:t>
            </w:r>
          </w:p>
        </w:tc>
        <w:tc>
          <w:tcPr>
            <w:tcW w:w="3952" w:type="dxa"/>
            <w:vAlign w:val="center"/>
          </w:tcPr>
          <w:p w14:paraId="21E85E44" w14:textId="77777777" w:rsidR="00D402A4" w:rsidRDefault="00D402A4" w:rsidP="00D402A4">
            <w:pPr>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Thank you for the generous findings.</w:t>
            </w:r>
          </w:p>
          <w:p w14:paraId="5C74B3D7" w14:textId="77777777" w:rsidR="00D402A4" w:rsidRDefault="00D402A4" w:rsidP="00D402A4">
            <w:pPr>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The total students admitted year wise and as well as program wise includes the admission through </w:t>
            </w:r>
            <w:r w:rsidRPr="00D402A4">
              <w:rPr>
                <w:rFonts w:ascii="Times New Roman" w:eastAsiaTheme="minorEastAsia" w:hAnsi="Times New Roman" w:cs="Times New Roman"/>
                <w:color w:val="000000" w:themeColor="text1"/>
                <w:sz w:val="24"/>
                <w:szCs w:val="24"/>
              </w:rPr>
              <w:t>Supernumerary Quota</w:t>
            </w:r>
            <w:r w:rsidR="008E0BC7">
              <w:rPr>
                <w:rFonts w:ascii="Times New Roman" w:eastAsiaTheme="minorEastAsia" w:hAnsi="Times New Roman" w:cs="Times New Roman"/>
                <w:color w:val="000000" w:themeColor="text1"/>
                <w:sz w:val="24"/>
                <w:szCs w:val="24"/>
              </w:rPr>
              <w:t xml:space="preserve"> (SNQ)</w:t>
            </w:r>
            <w:r>
              <w:rPr>
                <w:rFonts w:ascii="Times New Roman" w:eastAsiaTheme="minorEastAsia" w:hAnsi="Times New Roman" w:cs="Times New Roman"/>
                <w:color w:val="000000" w:themeColor="text1"/>
                <w:sz w:val="24"/>
                <w:szCs w:val="24"/>
              </w:rPr>
              <w:t xml:space="preserve">. HEI would </w:t>
            </w:r>
            <w:r w:rsidR="008E0BC7">
              <w:rPr>
                <w:rFonts w:ascii="Times New Roman" w:eastAsiaTheme="minorEastAsia" w:hAnsi="Times New Roman" w:cs="Times New Roman"/>
                <w:color w:val="000000" w:themeColor="text1"/>
                <w:sz w:val="24"/>
                <w:szCs w:val="24"/>
              </w:rPr>
              <w:t xml:space="preserve">like to consider the admission through SNQ in the admitted list. </w:t>
            </w:r>
          </w:p>
          <w:p w14:paraId="1E326AE7" w14:textId="46167A46" w:rsidR="008E0BC7" w:rsidRPr="00B05C3D" w:rsidRDefault="008E0BC7" w:rsidP="00D402A4">
            <w:pPr>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The sanction for SNQ seats as per </w:t>
            </w:r>
            <w:r w:rsidRPr="008E0BC7">
              <w:rPr>
                <w:rFonts w:ascii="Times New Roman" w:eastAsiaTheme="minorEastAsia" w:hAnsi="Times New Roman" w:cs="Times New Roman"/>
                <w:color w:val="000000" w:themeColor="text1"/>
                <w:sz w:val="24"/>
                <w:szCs w:val="24"/>
              </w:rPr>
              <w:t>Karnataka Examinations Authority</w:t>
            </w:r>
            <w:r>
              <w:rPr>
                <w:rFonts w:ascii="Times New Roman" w:eastAsiaTheme="minorEastAsia" w:hAnsi="Times New Roman" w:cs="Times New Roman"/>
                <w:color w:val="000000" w:themeColor="text1"/>
                <w:sz w:val="24"/>
                <w:szCs w:val="24"/>
              </w:rPr>
              <w:t xml:space="preserve"> (KEA) is attached for your kind reference. </w:t>
            </w:r>
          </w:p>
        </w:tc>
        <w:tc>
          <w:tcPr>
            <w:tcW w:w="1546" w:type="dxa"/>
            <w:vAlign w:val="center"/>
          </w:tcPr>
          <w:p w14:paraId="0F3BDCD7" w14:textId="1348FB59" w:rsidR="00C80C09" w:rsidRPr="003C5213" w:rsidRDefault="00B3434D" w:rsidP="00B3434D">
            <w:pPr>
              <w:jc w:val="center"/>
              <w:rPr>
                <w:rFonts w:ascii="Times New Roman" w:eastAsiaTheme="minorEastAsia" w:hAnsi="Times New Roman" w:cs="Times New Roman"/>
                <w:b/>
                <w:bCs/>
                <w:color w:val="000000" w:themeColor="text1"/>
                <w:sz w:val="24"/>
                <w:szCs w:val="24"/>
              </w:rPr>
            </w:pPr>
            <w:hyperlink r:id="rId7" w:history="1">
              <w:r w:rsidRPr="00B3434D">
                <w:rPr>
                  <w:rStyle w:val="Hyperlink"/>
                  <w:rFonts w:ascii="Times New Roman" w:eastAsiaTheme="minorEastAsia" w:hAnsi="Times New Roman" w:cs="Times New Roman"/>
                  <w:b/>
                  <w:bCs/>
                  <w:sz w:val="24"/>
                  <w:szCs w:val="24"/>
                </w:rPr>
                <w:t>View Doc</w:t>
              </w:r>
              <w:r w:rsidRPr="00B3434D">
                <w:rPr>
                  <w:rStyle w:val="Hyperlink"/>
                  <w:rFonts w:ascii="Times New Roman" w:eastAsiaTheme="minorEastAsia" w:hAnsi="Times New Roman" w:cs="Times New Roman"/>
                  <w:b/>
                  <w:bCs/>
                  <w:sz w:val="24"/>
                  <w:szCs w:val="24"/>
                </w:rPr>
                <w:t>u</w:t>
              </w:r>
              <w:r w:rsidRPr="00B3434D">
                <w:rPr>
                  <w:rStyle w:val="Hyperlink"/>
                  <w:rFonts w:ascii="Times New Roman" w:eastAsiaTheme="minorEastAsia" w:hAnsi="Times New Roman" w:cs="Times New Roman"/>
                  <w:b/>
                  <w:bCs/>
                  <w:sz w:val="24"/>
                  <w:szCs w:val="24"/>
                </w:rPr>
                <w:t>ment</w:t>
              </w:r>
            </w:hyperlink>
          </w:p>
        </w:tc>
      </w:tr>
      <w:tr w:rsidR="00CB4176" w14:paraId="5CFD8389" w14:textId="77777777" w:rsidTr="003038B3">
        <w:trPr>
          <w:trHeight w:val="4652"/>
        </w:trPr>
        <w:tc>
          <w:tcPr>
            <w:tcW w:w="909" w:type="dxa"/>
            <w:vMerge/>
            <w:vAlign w:val="center"/>
          </w:tcPr>
          <w:p w14:paraId="1E7061AB" w14:textId="397AF708" w:rsidR="00CB4176" w:rsidRPr="00B05C3D" w:rsidRDefault="00CB4176" w:rsidP="00B05C3D">
            <w:pPr>
              <w:jc w:val="center"/>
              <w:rPr>
                <w:rFonts w:ascii="Times New Roman" w:eastAsiaTheme="minorEastAsia" w:hAnsi="Times New Roman" w:cs="Times New Roman"/>
                <w:color w:val="000000" w:themeColor="text1"/>
                <w:sz w:val="24"/>
                <w:szCs w:val="24"/>
              </w:rPr>
            </w:pPr>
          </w:p>
        </w:tc>
        <w:tc>
          <w:tcPr>
            <w:tcW w:w="3504" w:type="dxa"/>
            <w:vAlign w:val="center"/>
          </w:tcPr>
          <w:p w14:paraId="6EE23665" w14:textId="1A5DEC33" w:rsidR="00CB4176" w:rsidRPr="00AD66E3" w:rsidRDefault="00CB4176" w:rsidP="00CB4176">
            <w:pPr>
              <w:jc w:val="both"/>
              <w:rPr>
                <w:rFonts w:ascii="Times New Roman" w:eastAsiaTheme="minorEastAsia" w:hAnsi="Times New Roman" w:cs="Times New Roman"/>
                <w:color w:val="000000" w:themeColor="text1"/>
                <w:sz w:val="24"/>
                <w:szCs w:val="24"/>
              </w:rPr>
            </w:pPr>
            <w:r w:rsidRPr="00AD66E3">
              <w:rPr>
                <w:rFonts w:ascii="Times New Roman" w:eastAsiaTheme="minorEastAsia" w:hAnsi="Times New Roman" w:cs="Times New Roman"/>
                <w:color w:val="000000" w:themeColor="text1"/>
                <w:sz w:val="24"/>
                <w:szCs w:val="24"/>
              </w:rPr>
              <w:t>2.</w:t>
            </w:r>
            <w:r>
              <w:rPr>
                <w:rFonts w:ascii="Times New Roman" w:eastAsiaTheme="minorEastAsia" w:hAnsi="Times New Roman" w:cs="Times New Roman"/>
                <w:color w:val="000000" w:themeColor="text1"/>
                <w:sz w:val="24"/>
                <w:szCs w:val="24"/>
              </w:rPr>
              <w:t xml:space="preserve"> </w:t>
            </w:r>
            <w:r w:rsidRPr="00CB4176">
              <w:rPr>
                <w:rFonts w:ascii="Times New Roman" w:eastAsiaTheme="minorEastAsia" w:hAnsi="Times New Roman" w:cs="Times New Roman"/>
                <w:color w:val="000000" w:themeColor="text1"/>
                <w:sz w:val="24"/>
                <w:szCs w:val="24"/>
              </w:rPr>
              <w:t>Please provide approved admission list year-wise</w:t>
            </w:r>
            <w:r>
              <w:rPr>
                <w:rFonts w:ascii="Times New Roman" w:eastAsiaTheme="minorEastAsia" w:hAnsi="Times New Roman" w:cs="Times New Roman"/>
                <w:color w:val="000000" w:themeColor="text1"/>
                <w:sz w:val="24"/>
                <w:szCs w:val="24"/>
              </w:rPr>
              <w:t xml:space="preserve"> </w:t>
            </w:r>
            <w:r w:rsidRPr="00CB4176">
              <w:rPr>
                <w:rFonts w:ascii="Times New Roman" w:eastAsiaTheme="minorEastAsia" w:hAnsi="Times New Roman" w:cs="Times New Roman"/>
                <w:color w:val="000000" w:themeColor="text1"/>
                <w:sz w:val="24"/>
                <w:szCs w:val="24"/>
              </w:rPr>
              <w:t>(first year admission) program-wise from the Affiliating university, in a justified manner, which should be countable, for the total number of the first year/first semester students, for the last five-year students</w:t>
            </w:r>
            <w:r w:rsidRPr="00AD66E3">
              <w:rPr>
                <w:rFonts w:ascii="Times New Roman" w:eastAsiaTheme="minorEastAsia" w:hAnsi="Times New Roman" w:cs="Times New Roman"/>
                <w:color w:val="000000" w:themeColor="text1"/>
                <w:sz w:val="24"/>
                <w:szCs w:val="24"/>
              </w:rPr>
              <w:t>.</w:t>
            </w:r>
          </w:p>
        </w:tc>
        <w:tc>
          <w:tcPr>
            <w:tcW w:w="3952" w:type="dxa"/>
            <w:vAlign w:val="center"/>
          </w:tcPr>
          <w:p w14:paraId="774DBE1E" w14:textId="0B5AE8B3" w:rsidR="00CB4176" w:rsidRPr="00B05C3D" w:rsidRDefault="003038B3" w:rsidP="004735A7">
            <w:pPr>
              <w:jc w:val="both"/>
              <w:rPr>
                <w:rFonts w:ascii="Times New Roman" w:eastAsiaTheme="minorEastAsia" w:hAnsi="Times New Roman" w:cs="Times New Roman"/>
                <w:color w:val="000000" w:themeColor="text1"/>
                <w:sz w:val="24"/>
                <w:szCs w:val="24"/>
              </w:rPr>
            </w:pPr>
            <w:r w:rsidRPr="003038B3">
              <w:rPr>
                <w:rFonts w:ascii="Times New Roman" w:eastAsiaTheme="minorEastAsia" w:hAnsi="Times New Roman" w:cs="Times New Roman"/>
                <w:color w:val="000000" w:themeColor="text1"/>
                <w:sz w:val="24"/>
                <w:szCs w:val="24"/>
              </w:rPr>
              <w:t xml:space="preserve">We kindly inform you that the approved admission list from the </w:t>
            </w:r>
            <w:r>
              <w:rPr>
                <w:rFonts w:ascii="Times New Roman" w:eastAsiaTheme="minorEastAsia" w:hAnsi="Times New Roman" w:cs="Times New Roman"/>
                <w:color w:val="000000" w:themeColor="text1"/>
                <w:sz w:val="24"/>
                <w:szCs w:val="24"/>
              </w:rPr>
              <w:t>U</w:t>
            </w:r>
            <w:r w:rsidRPr="003038B3">
              <w:rPr>
                <w:rFonts w:ascii="Times New Roman" w:eastAsiaTheme="minorEastAsia" w:hAnsi="Times New Roman" w:cs="Times New Roman"/>
                <w:color w:val="000000" w:themeColor="text1"/>
                <w:sz w:val="24"/>
                <w:szCs w:val="24"/>
              </w:rPr>
              <w:t>niversity can be accessed through the provided link. This list includes students admitted under the SNQ quota as well as those through lateral entry;</w:t>
            </w:r>
            <w:r>
              <w:rPr>
                <w:rFonts w:ascii="Times New Roman" w:eastAsiaTheme="minorEastAsia" w:hAnsi="Times New Roman" w:cs="Times New Roman"/>
                <w:color w:val="000000" w:themeColor="text1"/>
                <w:sz w:val="24"/>
                <w:szCs w:val="24"/>
              </w:rPr>
              <w:t xml:space="preserve"> </w:t>
            </w:r>
            <w:r w:rsidRPr="003038B3">
              <w:rPr>
                <w:rFonts w:ascii="Times New Roman" w:eastAsiaTheme="minorEastAsia" w:hAnsi="Times New Roman" w:cs="Times New Roman"/>
                <w:color w:val="000000" w:themeColor="text1"/>
                <w:sz w:val="24"/>
                <w:szCs w:val="24"/>
              </w:rPr>
              <w:t xml:space="preserve">however, please consider that handwritten numbers have been assigned, excluding lateral entry students. Furthermore, the list is presented in a continuous format that includes students from all programs, and a separate program-wise list is not available from the affiliating </w:t>
            </w:r>
            <w:r>
              <w:rPr>
                <w:rFonts w:ascii="Times New Roman" w:eastAsiaTheme="minorEastAsia" w:hAnsi="Times New Roman" w:cs="Times New Roman"/>
                <w:color w:val="000000" w:themeColor="text1"/>
                <w:sz w:val="24"/>
                <w:szCs w:val="24"/>
              </w:rPr>
              <w:t>U</w:t>
            </w:r>
            <w:r w:rsidRPr="003038B3">
              <w:rPr>
                <w:rFonts w:ascii="Times New Roman" w:eastAsiaTheme="minorEastAsia" w:hAnsi="Times New Roman" w:cs="Times New Roman"/>
                <w:color w:val="000000" w:themeColor="text1"/>
                <w:sz w:val="24"/>
                <w:szCs w:val="24"/>
              </w:rPr>
              <w:t>niversity.</w:t>
            </w:r>
            <w:r>
              <w:t xml:space="preserve"> </w:t>
            </w:r>
            <w:r w:rsidRPr="003038B3">
              <w:rPr>
                <w:rFonts w:ascii="Times New Roman" w:eastAsiaTheme="minorEastAsia" w:hAnsi="Times New Roman" w:cs="Times New Roman"/>
                <w:color w:val="000000" w:themeColor="text1"/>
                <w:sz w:val="24"/>
                <w:szCs w:val="24"/>
              </w:rPr>
              <w:t>Please consider this information accordingly.</w:t>
            </w:r>
          </w:p>
        </w:tc>
        <w:tc>
          <w:tcPr>
            <w:tcW w:w="1546" w:type="dxa"/>
            <w:vAlign w:val="center"/>
          </w:tcPr>
          <w:p w14:paraId="7C8387CB" w14:textId="1BBFEEFD" w:rsidR="00CB4176" w:rsidRPr="004735A7" w:rsidRDefault="00981BC3" w:rsidP="00B05C3D">
            <w:pPr>
              <w:jc w:val="center"/>
              <w:rPr>
                <w:rFonts w:ascii="Times New Roman" w:eastAsiaTheme="minorEastAsia" w:hAnsi="Times New Roman" w:cs="Times New Roman"/>
                <w:b/>
                <w:bCs/>
                <w:color w:val="000000" w:themeColor="text1"/>
                <w:sz w:val="24"/>
                <w:szCs w:val="24"/>
              </w:rPr>
            </w:pPr>
            <w:hyperlink r:id="rId8" w:history="1">
              <w:r w:rsidR="0083282D" w:rsidRPr="00981BC3">
                <w:rPr>
                  <w:rStyle w:val="Hyperlink"/>
                  <w:rFonts w:ascii="Times New Roman" w:eastAsiaTheme="minorEastAsia" w:hAnsi="Times New Roman" w:cs="Times New Roman"/>
                  <w:b/>
                  <w:bCs/>
                  <w:sz w:val="24"/>
                  <w:szCs w:val="24"/>
                </w:rPr>
                <w:t>View Doc</w:t>
              </w:r>
              <w:r w:rsidR="0083282D" w:rsidRPr="00981BC3">
                <w:rPr>
                  <w:rStyle w:val="Hyperlink"/>
                  <w:rFonts w:ascii="Times New Roman" w:eastAsiaTheme="minorEastAsia" w:hAnsi="Times New Roman" w:cs="Times New Roman"/>
                  <w:b/>
                  <w:bCs/>
                  <w:sz w:val="24"/>
                  <w:szCs w:val="24"/>
                </w:rPr>
                <w:t>u</w:t>
              </w:r>
              <w:r w:rsidR="0083282D" w:rsidRPr="00981BC3">
                <w:rPr>
                  <w:rStyle w:val="Hyperlink"/>
                  <w:rFonts w:ascii="Times New Roman" w:eastAsiaTheme="minorEastAsia" w:hAnsi="Times New Roman" w:cs="Times New Roman"/>
                  <w:b/>
                  <w:bCs/>
                  <w:sz w:val="24"/>
                  <w:szCs w:val="24"/>
                </w:rPr>
                <w:t>ment</w:t>
              </w:r>
            </w:hyperlink>
          </w:p>
        </w:tc>
      </w:tr>
      <w:tr w:rsidR="00CB4176" w14:paraId="02D7D648" w14:textId="77777777" w:rsidTr="00D402A4">
        <w:trPr>
          <w:trHeight w:val="1529"/>
        </w:trPr>
        <w:tc>
          <w:tcPr>
            <w:tcW w:w="909" w:type="dxa"/>
            <w:vMerge/>
            <w:vAlign w:val="center"/>
          </w:tcPr>
          <w:p w14:paraId="66AB15B3" w14:textId="3C58E410" w:rsidR="00CB4176" w:rsidRPr="00B05C3D" w:rsidRDefault="00CB4176" w:rsidP="00B05C3D">
            <w:pPr>
              <w:jc w:val="center"/>
              <w:rPr>
                <w:rFonts w:ascii="Times New Roman" w:eastAsiaTheme="minorEastAsia" w:hAnsi="Times New Roman" w:cs="Times New Roman"/>
                <w:color w:val="000000" w:themeColor="text1"/>
                <w:sz w:val="24"/>
                <w:szCs w:val="24"/>
              </w:rPr>
            </w:pPr>
          </w:p>
        </w:tc>
        <w:tc>
          <w:tcPr>
            <w:tcW w:w="3504" w:type="dxa"/>
            <w:vAlign w:val="center"/>
          </w:tcPr>
          <w:p w14:paraId="04AC044D" w14:textId="2F4B135B" w:rsidR="00CB4176" w:rsidRPr="00AD66E3" w:rsidRDefault="00CB4176" w:rsidP="00CB4176">
            <w:pPr>
              <w:jc w:val="both"/>
              <w:rPr>
                <w:rFonts w:ascii="Times New Roman" w:eastAsiaTheme="minorEastAsia" w:hAnsi="Times New Roman" w:cs="Times New Roman"/>
                <w:color w:val="000000" w:themeColor="text1"/>
                <w:sz w:val="24"/>
                <w:szCs w:val="24"/>
              </w:rPr>
            </w:pPr>
            <w:r w:rsidRPr="00AD66E3">
              <w:rPr>
                <w:rFonts w:ascii="Times New Roman" w:eastAsiaTheme="minorEastAsia" w:hAnsi="Times New Roman" w:cs="Times New Roman"/>
                <w:color w:val="000000" w:themeColor="text1"/>
                <w:sz w:val="24"/>
                <w:szCs w:val="24"/>
              </w:rPr>
              <w:t>3.</w:t>
            </w:r>
            <w:r>
              <w:rPr>
                <w:rFonts w:ascii="Times New Roman" w:eastAsiaTheme="minorEastAsia" w:hAnsi="Times New Roman" w:cs="Times New Roman"/>
                <w:color w:val="000000" w:themeColor="text1"/>
                <w:sz w:val="24"/>
                <w:szCs w:val="24"/>
              </w:rPr>
              <w:t xml:space="preserve"> </w:t>
            </w:r>
            <w:r w:rsidRPr="00CB4176">
              <w:rPr>
                <w:rFonts w:ascii="Times New Roman" w:eastAsiaTheme="minorEastAsia" w:hAnsi="Times New Roman" w:cs="Times New Roman"/>
                <w:color w:val="000000" w:themeColor="text1"/>
                <w:sz w:val="24"/>
                <w:szCs w:val="24"/>
              </w:rPr>
              <w:t xml:space="preserve">Please provide year wise sanction of intake from </w:t>
            </w:r>
            <w:r>
              <w:rPr>
                <w:rFonts w:ascii="Times New Roman" w:eastAsiaTheme="minorEastAsia" w:hAnsi="Times New Roman" w:cs="Times New Roman"/>
                <w:color w:val="000000" w:themeColor="text1"/>
                <w:sz w:val="24"/>
                <w:szCs w:val="24"/>
              </w:rPr>
              <w:t xml:space="preserve">affiliating </w:t>
            </w:r>
            <w:r w:rsidRPr="00CB4176">
              <w:rPr>
                <w:rFonts w:ascii="Times New Roman" w:eastAsiaTheme="minorEastAsia" w:hAnsi="Times New Roman" w:cs="Times New Roman"/>
                <w:color w:val="000000" w:themeColor="text1"/>
                <w:sz w:val="24"/>
                <w:szCs w:val="24"/>
              </w:rPr>
              <w:t xml:space="preserve">University/ Government/statutory body for each program for first year students only for the last five years. </w:t>
            </w:r>
          </w:p>
        </w:tc>
        <w:tc>
          <w:tcPr>
            <w:tcW w:w="3952" w:type="dxa"/>
            <w:vAlign w:val="center"/>
          </w:tcPr>
          <w:p w14:paraId="23563FEE" w14:textId="77777777" w:rsidR="00CB4176" w:rsidRDefault="003A3231" w:rsidP="003A3231">
            <w:pPr>
              <w:jc w:val="both"/>
              <w:rPr>
                <w:rFonts w:ascii="Times New Roman" w:eastAsiaTheme="minorEastAsia" w:hAnsi="Times New Roman" w:cs="Times New Roman"/>
                <w:color w:val="000000" w:themeColor="text1"/>
                <w:sz w:val="24"/>
                <w:szCs w:val="24"/>
              </w:rPr>
            </w:pPr>
            <w:r w:rsidRPr="003A3231">
              <w:rPr>
                <w:rFonts w:ascii="Times New Roman" w:eastAsiaTheme="minorEastAsia" w:hAnsi="Times New Roman" w:cs="Times New Roman"/>
                <w:color w:val="000000" w:themeColor="text1"/>
                <w:sz w:val="24"/>
                <w:szCs w:val="24"/>
              </w:rPr>
              <w:t>"With great respect for your valuable insights, the HEI would like to kindly clarify that approval for intake has been granted by both the affiliating university and AICTE."</w:t>
            </w:r>
            <w:r>
              <w:rPr>
                <w:rFonts w:ascii="Times New Roman" w:eastAsiaTheme="minorEastAsia" w:hAnsi="Times New Roman" w:cs="Times New Roman"/>
                <w:color w:val="000000" w:themeColor="text1"/>
                <w:sz w:val="24"/>
                <w:szCs w:val="24"/>
              </w:rPr>
              <w:t xml:space="preserve"> </w:t>
            </w:r>
            <w:r w:rsidRPr="003A3231">
              <w:rPr>
                <w:rFonts w:ascii="Times New Roman" w:eastAsiaTheme="minorEastAsia" w:hAnsi="Times New Roman" w:cs="Times New Roman"/>
                <w:color w:val="000000" w:themeColor="text1"/>
                <w:sz w:val="24"/>
                <w:szCs w:val="24"/>
              </w:rPr>
              <w:t>Please find the link for the sanction of student admission</w:t>
            </w:r>
            <w:r>
              <w:rPr>
                <w:rFonts w:ascii="Times New Roman" w:eastAsiaTheme="minorEastAsia" w:hAnsi="Times New Roman" w:cs="Times New Roman"/>
                <w:color w:val="000000" w:themeColor="text1"/>
                <w:sz w:val="24"/>
                <w:szCs w:val="24"/>
              </w:rPr>
              <w:t xml:space="preserve">. </w:t>
            </w:r>
          </w:p>
          <w:p w14:paraId="562DB62B" w14:textId="5ECC654C" w:rsidR="003A3231" w:rsidRPr="00B05C3D" w:rsidRDefault="003A3231" w:rsidP="003A3231">
            <w:pPr>
              <w:jc w:val="both"/>
              <w:rPr>
                <w:rFonts w:ascii="Times New Roman" w:eastAsiaTheme="minorEastAsia" w:hAnsi="Times New Roman" w:cs="Times New Roman"/>
                <w:color w:val="000000" w:themeColor="text1"/>
                <w:sz w:val="24"/>
                <w:szCs w:val="24"/>
              </w:rPr>
            </w:pPr>
          </w:p>
        </w:tc>
        <w:tc>
          <w:tcPr>
            <w:tcW w:w="1546" w:type="dxa"/>
            <w:vAlign w:val="center"/>
          </w:tcPr>
          <w:p w14:paraId="32B2724E" w14:textId="4770CD3A" w:rsidR="00CB4176" w:rsidRPr="003A3231" w:rsidRDefault="003A3231" w:rsidP="00B05C3D">
            <w:pPr>
              <w:jc w:val="center"/>
              <w:rPr>
                <w:rFonts w:ascii="Times New Roman" w:eastAsiaTheme="minorEastAsia" w:hAnsi="Times New Roman" w:cs="Times New Roman"/>
                <w:b/>
                <w:bCs/>
                <w:color w:val="000000" w:themeColor="text1"/>
                <w:sz w:val="24"/>
                <w:szCs w:val="24"/>
              </w:rPr>
            </w:pPr>
            <w:hyperlink r:id="rId9" w:history="1">
              <w:r w:rsidRPr="003A3231">
                <w:rPr>
                  <w:rStyle w:val="Hyperlink"/>
                  <w:rFonts w:ascii="Times New Roman" w:eastAsiaTheme="minorEastAsia" w:hAnsi="Times New Roman" w:cs="Times New Roman"/>
                  <w:b/>
                  <w:bCs/>
                  <w:sz w:val="24"/>
                  <w:szCs w:val="24"/>
                </w:rPr>
                <w:t>View Docu</w:t>
              </w:r>
              <w:r w:rsidRPr="003A3231">
                <w:rPr>
                  <w:rStyle w:val="Hyperlink"/>
                  <w:rFonts w:ascii="Times New Roman" w:eastAsiaTheme="minorEastAsia" w:hAnsi="Times New Roman" w:cs="Times New Roman"/>
                  <w:b/>
                  <w:bCs/>
                  <w:sz w:val="24"/>
                  <w:szCs w:val="24"/>
                </w:rPr>
                <w:t>m</w:t>
              </w:r>
              <w:r w:rsidRPr="003A3231">
                <w:rPr>
                  <w:rStyle w:val="Hyperlink"/>
                  <w:rFonts w:ascii="Times New Roman" w:eastAsiaTheme="minorEastAsia" w:hAnsi="Times New Roman" w:cs="Times New Roman"/>
                  <w:b/>
                  <w:bCs/>
                  <w:sz w:val="24"/>
                  <w:szCs w:val="24"/>
                </w:rPr>
                <w:t>ent</w:t>
              </w:r>
            </w:hyperlink>
          </w:p>
        </w:tc>
      </w:tr>
      <w:tr w:rsidR="00CB4176" w14:paraId="3F392BAE" w14:textId="77777777" w:rsidTr="0091522C">
        <w:trPr>
          <w:trHeight w:val="2861"/>
        </w:trPr>
        <w:tc>
          <w:tcPr>
            <w:tcW w:w="909" w:type="dxa"/>
            <w:vMerge/>
            <w:vAlign w:val="center"/>
          </w:tcPr>
          <w:p w14:paraId="241A23EE" w14:textId="77777777" w:rsidR="00CB4176" w:rsidRPr="00B05C3D" w:rsidRDefault="00CB4176" w:rsidP="00B05C3D">
            <w:pPr>
              <w:jc w:val="center"/>
              <w:rPr>
                <w:rFonts w:ascii="Times New Roman" w:eastAsiaTheme="minorEastAsia" w:hAnsi="Times New Roman" w:cs="Times New Roman"/>
                <w:color w:val="000000" w:themeColor="text1"/>
                <w:sz w:val="24"/>
                <w:szCs w:val="24"/>
              </w:rPr>
            </w:pPr>
          </w:p>
        </w:tc>
        <w:tc>
          <w:tcPr>
            <w:tcW w:w="3504" w:type="dxa"/>
            <w:vAlign w:val="center"/>
          </w:tcPr>
          <w:p w14:paraId="19E1353C" w14:textId="1D028A97" w:rsidR="00CB4176" w:rsidRPr="00AD66E3" w:rsidRDefault="00CB4176" w:rsidP="00CB4176">
            <w:pPr>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4. </w:t>
            </w:r>
            <w:r w:rsidRPr="00CB4176">
              <w:rPr>
                <w:rFonts w:ascii="Times New Roman" w:eastAsiaTheme="minorEastAsia" w:hAnsi="Times New Roman" w:cs="Times New Roman"/>
                <w:color w:val="000000" w:themeColor="text1"/>
                <w:sz w:val="24"/>
                <w:szCs w:val="24"/>
              </w:rPr>
              <w:t xml:space="preserve">Kindly note that lateral entry admission not to be considered. </w:t>
            </w:r>
          </w:p>
        </w:tc>
        <w:tc>
          <w:tcPr>
            <w:tcW w:w="3952" w:type="dxa"/>
            <w:vAlign w:val="center"/>
          </w:tcPr>
          <w:p w14:paraId="6FC3F51E" w14:textId="240B2B03" w:rsidR="00CB4176" w:rsidRPr="004735A7" w:rsidRDefault="00EB51D8" w:rsidP="00EB51D8">
            <w:pPr>
              <w:jc w:val="both"/>
              <w:rPr>
                <w:rFonts w:ascii="Times New Roman" w:eastAsiaTheme="minorEastAsia" w:hAnsi="Times New Roman" w:cs="Times New Roman"/>
                <w:color w:val="000000" w:themeColor="text1"/>
                <w:sz w:val="24"/>
                <w:szCs w:val="24"/>
              </w:rPr>
            </w:pPr>
            <w:r w:rsidRPr="00EB51D8">
              <w:rPr>
                <w:rFonts w:ascii="Times New Roman" w:eastAsiaTheme="minorEastAsia" w:hAnsi="Times New Roman" w:cs="Times New Roman"/>
                <w:color w:val="000000" w:themeColor="text1"/>
                <w:sz w:val="24"/>
                <w:szCs w:val="24"/>
              </w:rPr>
              <w:t>The generated admission list from the affiliating university, excluding lateral entry, is not available, and the current list includes lateral entry students. Please note that handwritten numbers have been assigned, excluding lateral entry students, as the HEI has not considered admissions under lateral entry. This is for your kind information</w:t>
            </w:r>
            <w:r>
              <w:rPr>
                <w:rFonts w:ascii="Times New Roman" w:eastAsiaTheme="minorEastAsia" w:hAnsi="Times New Roman" w:cs="Times New Roman"/>
                <w:color w:val="000000" w:themeColor="text1"/>
                <w:sz w:val="24"/>
                <w:szCs w:val="24"/>
              </w:rPr>
              <w:t>.</w:t>
            </w:r>
          </w:p>
        </w:tc>
        <w:tc>
          <w:tcPr>
            <w:tcW w:w="1546" w:type="dxa"/>
            <w:vAlign w:val="center"/>
          </w:tcPr>
          <w:p w14:paraId="4B9F7430" w14:textId="12DF4590" w:rsidR="00CB4176" w:rsidRPr="009736A4" w:rsidRDefault="00EB51D8" w:rsidP="00B05C3D">
            <w:pPr>
              <w:jc w:val="center"/>
              <w:rPr>
                <w:rFonts w:ascii="Times New Roman" w:eastAsiaTheme="minorEastAsia" w:hAnsi="Times New Roman" w:cs="Times New Roman"/>
                <w:b/>
                <w:bCs/>
                <w:color w:val="000000" w:themeColor="text1"/>
                <w:sz w:val="24"/>
                <w:szCs w:val="24"/>
              </w:rPr>
            </w:pPr>
            <w:hyperlink r:id="rId10" w:history="1">
              <w:r w:rsidR="009736A4" w:rsidRPr="009736A4">
                <w:rPr>
                  <w:rStyle w:val="Hyperlink"/>
                  <w:rFonts w:ascii="Times New Roman" w:eastAsiaTheme="minorEastAsia" w:hAnsi="Times New Roman" w:cs="Times New Roman"/>
                  <w:b/>
                  <w:bCs/>
                  <w:sz w:val="24"/>
                  <w:szCs w:val="24"/>
                  <w:u w:val="none"/>
                </w:rPr>
                <w:t>-</w:t>
              </w:r>
              <w:r w:rsidR="009736A4" w:rsidRPr="009736A4">
                <w:rPr>
                  <w:rStyle w:val="Hyperlink"/>
                  <w:b/>
                  <w:bCs/>
                  <w:u w:val="none"/>
                </w:rPr>
                <w:t>---------</w:t>
              </w:r>
            </w:hyperlink>
          </w:p>
        </w:tc>
      </w:tr>
      <w:tr w:rsidR="00CB4176" w14:paraId="526450ED" w14:textId="77777777" w:rsidTr="009736A4">
        <w:trPr>
          <w:trHeight w:val="2609"/>
        </w:trPr>
        <w:tc>
          <w:tcPr>
            <w:tcW w:w="909" w:type="dxa"/>
            <w:vAlign w:val="center"/>
          </w:tcPr>
          <w:p w14:paraId="35287737" w14:textId="77777777" w:rsidR="00CB4176" w:rsidRPr="00B05C3D" w:rsidRDefault="00CB4176" w:rsidP="00B05C3D">
            <w:pPr>
              <w:jc w:val="center"/>
              <w:rPr>
                <w:rFonts w:ascii="Times New Roman" w:eastAsiaTheme="minorEastAsia" w:hAnsi="Times New Roman" w:cs="Times New Roman"/>
                <w:color w:val="000000" w:themeColor="text1"/>
                <w:sz w:val="24"/>
                <w:szCs w:val="24"/>
              </w:rPr>
            </w:pPr>
          </w:p>
        </w:tc>
        <w:tc>
          <w:tcPr>
            <w:tcW w:w="3504" w:type="dxa"/>
            <w:vAlign w:val="center"/>
          </w:tcPr>
          <w:p w14:paraId="6C724F98" w14:textId="00E2EF4A" w:rsidR="00CB4176" w:rsidRDefault="00CB4176" w:rsidP="00CB4176">
            <w:pPr>
              <w:jc w:val="both"/>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5. </w:t>
            </w:r>
            <w:r w:rsidRPr="00CB4176">
              <w:rPr>
                <w:rFonts w:ascii="Times New Roman" w:eastAsiaTheme="minorEastAsia" w:hAnsi="Times New Roman" w:cs="Times New Roman"/>
                <w:color w:val="000000" w:themeColor="text1"/>
                <w:sz w:val="24"/>
                <w:szCs w:val="24"/>
              </w:rPr>
              <w:t>Kindly note that data should be same at all places (in HEI input in data template and in supporting documents) NOTE-kindly note that data for the only first year admissions data to be considered</w:t>
            </w:r>
          </w:p>
        </w:tc>
        <w:tc>
          <w:tcPr>
            <w:tcW w:w="3952" w:type="dxa"/>
            <w:vAlign w:val="center"/>
          </w:tcPr>
          <w:p w14:paraId="78647985" w14:textId="562A94A5" w:rsidR="0091522C" w:rsidRPr="004735A7" w:rsidRDefault="009736A4" w:rsidP="0091522C">
            <w:pPr>
              <w:jc w:val="both"/>
              <w:rPr>
                <w:rFonts w:ascii="Times New Roman" w:eastAsiaTheme="minorEastAsia" w:hAnsi="Times New Roman" w:cs="Times New Roman"/>
                <w:color w:val="000000" w:themeColor="text1"/>
                <w:sz w:val="24"/>
                <w:szCs w:val="24"/>
              </w:rPr>
            </w:pPr>
            <w:r w:rsidRPr="009736A4">
              <w:rPr>
                <w:rFonts w:ascii="Times New Roman" w:eastAsiaTheme="minorEastAsia" w:hAnsi="Times New Roman" w:cs="Times New Roman"/>
                <w:color w:val="000000" w:themeColor="text1"/>
                <w:sz w:val="24"/>
                <w:szCs w:val="24"/>
              </w:rPr>
              <w:t>Please note that the student admission numbers entered in the data template include admissions through the Supernumerary Quota (SNQ). The HEI kindly requests that these SNQ admissions be considered in the admitted list, as the same numbers are reflected in the admission list generated by the affiliating university</w:t>
            </w:r>
          </w:p>
        </w:tc>
        <w:tc>
          <w:tcPr>
            <w:tcW w:w="1546" w:type="dxa"/>
            <w:vAlign w:val="center"/>
          </w:tcPr>
          <w:p w14:paraId="4196D489" w14:textId="6DC5E7FB" w:rsidR="00CB4176" w:rsidRDefault="009736A4" w:rsidP="00B05C3D">
            <w:pPr>
              <w:jc w:val="center"/>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w:t>
            </w:r>
          </w:p>
        </w:tc>
      </w:tr>
    </w:tbl>
    <w:p w14:paraId="4A2FFD0F" w14:textId="77777777" w:rsidR="00B05C3D" w:rsidRDefault="00B05C3D" w:rsidP="00B05C3D">
      <w:pPr>
        <w:rPr>
          <w:rFonts w:ascii="Times New Roman" w:eastAsiaTheme="minorEastAsia" w:hAnsi="Times New Roman" w:cs="Times New Roman"/>
          <w:b/>
          <w:bCs/>
          <w:color w:val="1F4E79" w:themeColor="accent5" w:themeShade="80"/>
          <w:sz w:val="32"/>
          <w:szCs w:val="32"/>
        </w:rPr>
      </w:pPr>
    </w:p>
    <w:p w14:paraId="5492288B" w14:textId="77777777" w:rsidR="003C5213" w:rsidRDefault="003C5213" w:rsidP="00B05C3D">
      <w:pPr>
        <w:rPr>
          <w:rFonts w:ascii="Times New Roman" w:eastAsiaTheme="minorEastAsia" w:hAnsi="Times New Roman" w:cs="Times New Roman"/>
          <w:b/>
          <w:bCs/>
          <w:color w:val="1F4E79" w:themeColor="accent5" w:themeShade="80"/>
          <w:sz w:val="32"/>
          <w:szCs w:val="32"/>
        </w:rPr>
      </w:pPr>
    </w:p>
    <w:p w14:paraId="475F3225" w14:textId="77777777" w:rsidR="003C5213" w:rsidRDefault="003C5213" w:rsidP="00B05C3D">
      <w:pPr>
        <w:rPr>
          <w:rFonts w:ascii="Times New Roman" w:eastAsiaTheme="minorEastAsia" w:hAnsi="Times New Roman" w:cs="Times New Roman"/>
          <w:b/>
          <w:bCs/>
          <w:color w:val="1F4E79" w:themeColor="accent5" w:themeShade="80"/>
          <w:sz w:val="32"/>
          <w:szCs w:val="32"/>
        </w:rPr>
      </w:pPr>
    </w:p>
    <w:sectPr w:rsidR="003C5213" w:rsidSect="0087719F">
      <w:headerReference w:type="default" r:id="rId11"/>
      <w:footerReference w:type="default" r:id="rId12"/>
      <w:pgSz w:w="11906" w:h="16838" w:code="9"/>
      <w:pgMar w:top="1134" w:right="851" w:bottom="851" w:left="1134" w:header="79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577F5" w14:textId="77777777" w:rsidR="00077DF0" w:rsidRDefault="00077DF0" w:rsidP="004D3E4F">
      <w:pPr>
        <w:spacing w:after="0" w:line="240" w:lineRule="auto"/>
      </w:pPr>
      <w:r>
        <w:separator/>
      </w:r>
    </w:p>
  </w:endnote>
  <w:endnote w:type="continuationSeparator" w:id="0">
    <w:p w14:paraId="14DD8DAA" w14:textId="77777777" w:rsidR="00077DF0" w:rsidRDefault="00077DF0" w:rsidP="004D3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E872D" w14:textId="77777777" w:rsidR="004D3E4F" w:rsidRDefault="004D3E4F" w:rsidP="004D3E4F">
    <w:pPr>
      <w:pStyle w:val="Header"/>
      <w:jc w:val="center"/>
      <w:rPr>
        <w:rFonts w:ascii="Times New Roman" w:hAnsi="Times New Roman" w:cs="Times New Roman"/>
        <w:sz w:val="20"/>
        <w:szCs w:val="20"/>
      </w:rPr>
    </w:pPr>
    <w:r>
      <w:rPr>
        <w:rFonts w:ascii="Times New Roman" w:hAnsi="Times New Roman" w:cs="Times New Roman"/>
        <w:noProof/>
        <w:sz w:val="20"/>
        <w:szCs w:val="20"/>
        <w:lang w:eastAsia="en-IN"/>
      </w:rPr>
      <mc:AlternateContent>
        <mc:Choice Requires="wps">
          <w:drawing>
            <wp:anchor distT="0" distB="0" distL="114300" distR="114300" simplePos="0" relativeHeight="251661312" behindDoc="0" locked="0" layoutInCell="1" allowOverlap="1" wp14:anchorId="53644DA7" wp14:editId="4A03E831">
              <wp:simplePos x="0" y="0"/>
              <wp:positionH relativeFrom="column">
                <wp:posOffset>-657225</wp:posOffset>
              </wp:positionH>
              <wp:positionV relativeFrom="paragraph">
                <wp:posOffset>80010</wp:posOffset>
              </wp:positionV>
              <wp:extent cx="77851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77851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54019C90" id="Straight Connector 1"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1.75pt,6.3pt" to="561.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" strokecolor="black [3200]" strokeweight="1.5pt">
              <v:stroke joinstyle="miter"/>
            </v:line>
          </w:pict>
        </mc:Fallback>
      </mc:AlternateContent>
    </w:r>
  </w:p>
  <w:p w14:paraId="097472C9" w14:textId="77777777" w:rsidR="004D3E4F" w:rsidRPr="00FF7C6C" w:rsidRDefault="004D3E4F" w:rsidP="004D3E4F">
    <w:pPr>
      <w:pStyle w:val="Header"/>
      <w:spacing w:line="276" w:lineRule="auto"/>
      <w:jc w:val="center"/>
      <w:rPr>
        <w:rFonts w:ascii="Times New Roman" w:hAnsi="Times New Roman" w:cs="Times New Roman"/>
        <w:b/>
        <w:bCs/>
        <w:sz w:val="24"/>
        <w:szCs w:val="24"/>
      </w:rPr>
    </w:pPr>
    <w:r w:rsidRPr="00FF7C6C">
      <w:rPr>
        <w:rFonts w:ascii="Times New Roman" w:hAnsi="Times New Roman" w:cs="Times New Roman"/>
        <w:b/>
        <w:bCs/>
        <w:sz w:val="24"/>
        <w:szCs w:val="24"/>
      </w:rPr>
      <w:t xml:space="preserve">E-mail: </w:t>
    </w:r>
    <w:hyperlink r:id="rId1" w:history="1">
      <w:r w:rsidRPr="00FF7C6C">
        <w:rPr>
          <w:rStyle w:val="Hyperlink"/>
          <w:rFonts w:ascii="Times New Roman" w:hAnsi="Times New Roman" w:cs="Times New Roman"/>
          <w:b/>
          <w:bCs/>
          <w:sz w:val="24"/>
          <w:szCs w:val="24"/>
        </w:rPr>
        <w:t>ajenggcollege@gmail.com</w:t>
      </w:r>
    </w:hyperlink>
    <w:r w:rsidRPr="00FF7C6C">
      <w:rPr>
        <w:rFonts w:ascii="Times New Roman" w:hAnsi="Times New Roman" w:cs="Times New Roman"/>
        <w:b/>
        <w:bCs/>
        <w:sz w:val="24"/>
        <w:szCs w:val="24"/>
      </w:rPr>
      <w:t xml:space="preserve">, Web: </w:t>
    </w:r>
    <w:hyperlink r:id="rId2" w:history="1">
      <w:r w:rsidRPr="00FF7C6C">
        <w:rPr>
          <w:rStyle w:val="Hyperlink"/>
          <w:rFonts w:ascii="Times New Roman" w:hAnsi="Times New Roman" w:cs="Times New Roman"/>
          <w:b/>
          <w:bCs/>
          <w:sz w:val="24"/>
          <w:szCs w:val="24"/>
        </w:rPr>
        <w:t>https://www.ajiet.edu.in</w:t>
      </w:r>
    </w:hyperlink>
    <w:r w:rsidRPr="00FF7C6C">
      <w:rPr>
        <w:rFonts w:ascii="Times New Roman" w:hAnsi="Times New Roman" w:cs="Times New Roman"/>
        <w:b/>
        <w:bCs/>
        <w:color w:val="002060"/>
        <w:sz w:val="24"/>
        <w:szCs w:val="24"/>
      </w:rPr>
      <w:t xml:space="preserve"> </w:t>
    </w:r>
  </w:p>
  <w:p w14:paraId="5DF8C7DE" w14:textId="77777777" w:rsidR="004D3E4F" w:rsidRDefault="004D3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72F30C" w14:textId="77777777" w:rsidR="00077DF0" w:rsidRDefault="00077DF0" w:rsidP="004D3E4F">
      <w:pPr>
        <w:spacing w:after="0" w:line="240" w:lineRule="auto"/>
      </w:pPr>
      <w:r>
        <w:separator/>
      </w:r>
    </w:p>
  </w:footnote>
  <w:footnote w:type="continuationSeparator" w:id="0">
    <w:p w14:paraId="1648B684" w14:textId="77777777" w:rsidR="00077DF0" w:rsidRDefault="00077DF0" w:rsidP="004D3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64BEA" w14:textId="2E8C466D" w:rsidR="004D3E4F" w:rsidRDefault="0038604B">
    <w:pPr>
      <w:pStyle w:val="Header"/>
    </w:pPr>
    <w:r w:rsidRPr="003B115A">
      <w:rPr>
        <w:b/>
        <w:noProof/>
        <w:spacing w:val="-5"/>
      </w:rPr>
      <w:drawing>
        <wp:anchor distT="0" distB="0" distL="114300" distR="114300" simplePos="0" relativeHeight="251665408" behindDoc="1" locked="0" layoutInCell="1" allowOverlap="1" wp14:anchorId="36AC192E" wp14:editId="56769F3C">
          <wp:simplePos x="0" y="0"/>
          <wp:positionH relativeFrom="page">
            <wp:align>center</wp:align>
          </wp:positionH>
          <wp:positionV relativeFrom="paragraph">
            <wp:posOffset>-162560</wp:posOffset>
          </wp:positionV>
          <wp:extent cx="6724650" cy="1219200"/>
          <wp:effectExtent l="0" t="0" r="0" b="0"/>
          <wp:wrapTight wrapText="bothSides">
            <wp:wrapPolygon edited="0">
              <wp:start x="0" y="0"/>
              <wp:lineTo x="0" y="21263"/>
              <wp:lineTo x="21539" y="21263"/>
              <wp:lineTo x="21539" y="0"/>
              <wp:lineTo x="0" y="0"/>
            </wp:wrapPolygon>
          </wp:wrapTight>
          <wp:docPr id="1607629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809754" name=""/>
                  <pic:cNvPicPr/>
                </pic:nvPicPr>
                <pic:blipFill>
                  <a:blip r:embed="rId1">
                    <a:extLst>
                      <a:ext uri="{28A0092B-C50C-407E-A947-70E740481C1C}">
                        <a14:useLocalDpi xmlns:a14="http://schemas.microsoft.com/office/drawing/2010/main" val="0"/>
                      </a:ext>
                    </a:extLst>
                  </a:blip>
                  <a:stretch>
                    <a:fillRect/>
                  </a:stretch>
                </pic:blipFill>
                <pic:spPr>
                  <a:xfrm>
                    <a:off x="0" y="0"/>
                    <a:ext cx="6724650" cy="1219200"/>
                  </a:xfrm>
                  <a:prstGeom prst="rect">
                    <a:avLst/>
                  </a:prstGeom>
                </pic:spPr>
              </pic:pic>
            </a:graphicData>
          </a:graphic>
          <wp14:sizeRelH relativeFrom="page">
            <wp14:pctWidth>0</wp14:pctWidth>
          </wp14:sizeRelH>
          <wp14:sizeRelV relativeFrom="page">
            <wp14:pctHeight>0</wp14:pctHeight>
          </wp14:sizeRelV>
        </wp:anchor>
      </w:drawing>
    </w:r>
    <w:r w:rsidR="004D3E4F">
      <w:rPr>
        <w:rFonts w:ascii="Times New Roman" w:hAnsi="Times New Roman" w:cs="Times New Roman"/>
        <w:bCs/>
        <w:noProof/>
        <w:spacing w:val="-5"/>
        <w:sz w:val="24"/>
        <w:szCs w:val="24"/>
        <w:lang w:eastAsia="en-IN"/>
      </w:rPr>
      <mc:AlternateContent>
        <mc:Choice Requires="wps">
          <w:drawing>
            <wp:anchor distT="0" distB="0" distL="114300" distR="114300" simplePos="0" relativeHeight="251663360" behindDoc="0" locked="0" layoutInCell="1" allowOverlap="1" wp14:anchorId="51F4D617" wp14:editId="70DA19D4">
              <wp:simplePos x="0" y="0"/>
              <wp:positionH relativeFrom="page">
                <wp:posOffset>-316230</wp:posOffset>
              </wp:positionH>
              <wp:positionV relativeFrom="paragraph">
                <wp:posOffset>1193165</wp:posOffset>
              </wp:positionV>
              <wp:extent cx="8442960" cy="7620"/>
              <wp:effectExtent l="0" t="0" r="34290" b="30480"/>
              <wp:wrapNone/>
              <wp:docPr id="2" name="Straight Connector 2"/>
              <wp:cNvGraphicFramePr/>
              <a:graphic xmlns:a="http://schemas.openxmlformats.org/drawingml/2006/main">
                <a:graphicData uri="http://schemas.microsoft.com/office/word/2010/wordprocessingShape">
                  <wps:wsp>
                    <wps:cNvCnPr/>
                    <wps:spPr>
                      <a:xfrm>
                        <a:off x="0" y="0"/>
                        <a:ext cx="8442960" cy="7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BFAC83"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4.9pt,93.95pt" to="639.9pt,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" strokecolor="black [3200]" strokeweight="1.5pt">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87696"/>
    <w:multiLevelType w:val="hybridMultilevel"/>
    <w:tmpl w:val="5B787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0C70AE"/>
    <w:multiLevelType w:val="hybridMultilevel"/>
    <w:tmpl w:val="9BEE79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BF9563E"/>
    <w:multiLevelType w:val="hybridMultilevel"/>
    <w:tmpl w:val="918AC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7A221D"/>
    <w:multiLevelType w:val="multilevel"/>
    <w:tmpl w:val="B1A8EDA0"/>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B83213"/>
    <w:multiLevelType w:val="hybridMultilevel"/>
    <w:tmpl w:val="717AB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EB5B69"/>
    <w:multiLevelType w:val="hybridMultilevel"/>
    <w:tmpl w:val="52C49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530FE9"/>
    <w:multiLevelType w:val="hybridMultilevel"/>
    <w:tmpl w:val="FC284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5660233">
    <w:abstractNumId w:val="1"/>
  </w:num>
  <w:num w:numId="2" w16cid:durableId="1051340713">
    <w:abstractNumId w:val="4"/>
  </w:num>
  <w:num w:numId="3" w16cid:durableId="1782190858">
    <w:abstractNumId w:val="3"/>
  </w:num>
  <w:num w:numId="4" w16cid:durableId="1896307139">
    <w:abstractNumId w:val="2"/>
  </w:num>
  <w:num w:numId="5" w16cid:durableId="936405633">
    <w:abstractNumId w:val="5"/>
  </w:num>
  <w:num w:numId="6" w16cid:durableId="1186405043">
    <w:abstractNumId w:val="6"/>
  </w:num>
  <w:num w:numId="7" w16cid:durableId="1688287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E4F"/>
    <w:rsid w:val="000160DD"/>
    <w:rsid w:val="000217B9"/>
    <w:rsid w:val="00060132"/>
    <w:rsid w:val="00076133"/>
    <w:rsid w:val="00077DF0"/>
    <w:rsid w:val="00094971"/>
    <w:rsid w:val="000E46AF"/>
    <w:rsid w:val="00126357"/>
    <w:rsid w:val="001302E3"/>
    <w:rsid w:val="00152710"/>
    <w:rsid w:val="001678B2"/>
    <w:rsid w:val="00176F33"/>
    <w:rsid w:val="00233E9D"/>
    <w:rsid w:val="00270E65"/>
    <w:rsid w:val="002743BD"/>
    <w:rsid w:val="002873DD"/>
    <w:rsid w:val="002902BA"/>
    <w:rsid w:val="002A1120"/>
    <w:rsid w:val="003038B3"/>
    <w:rsid w:val="0033375B"/>
    <w:rsid w:val="00356620"/>
    <w:rsid w:val="003743A0"/>
    <w:rsid w:val="0038604B"/>
    <w:rsid w:val="003A3231"/>
    <w:rsid w:val="003B5424"/>
    <w:rsid w:val="003C5213"/>
    <w:rsid w:val="003D2A56"/>
    <w:rsid w:val="003F5365"/>
    <w:rsid w:val="004102FE"/>
    <w:rsid w:val="004158EA"/>
    <w:rsid w:val="00431E42"/>
    <w:rsid w:val="00446FC6"/>
    <w:rsid w:val="004735A7"/>
    <w:rsid w:val="004A0D50"/>
    <w:rsid w:val="004D2098"/>
    <w:rsid w:val="004D3427"/>
    <w:rsid w:val="004D3E4F"/>
    <w:rsid w:val="00522D06"/>
    <w:rsid w:val="0054508A"/>
    <w:rsid w:val="00581DA5"/>
    <w:rsid w:val="005D5047"/>
    <w:rsid w:val="005F5FDF"/>
    <w:rsid w:val="00611D97"/>
    <w:rsid w:val="006243FD"/>
    <w:rsid w:val="00685EAE"/>
    <w:rsid w:val="006916F3"/>
    <w:rsid w:val="006921D8"/>
    <w:rsid w:val="006C20B4"/>
    <w:rsid w:val="006D16B7"/>
    <w:rsid w:val="006E3FF2"/>
    <w:rsid w:val="00723371"/>
    <w:rsid w:val="00765E80"/>
    <w:rsid w:val="00797482"/>
    <w:rsid w:val="007A69B3"/>
    <w:rsid w:val="007E2E73"/>
    <w:rsid w:val="007F030C"/>
    <w:rsid w:val="00824A78"/>
    <w:rsid w:val="0083282D"/>
    <w:rsid w:val="00844898"/>
    <w:rsid w:val="008575F3"/>
    <w:rsid w:val="00872251"/>
    <w:rsid w:val="00873CFC"/>
    <w:rsid w:val="008743F1"/>
    <w:rsid w:val="0087719F"/>
    <w:rsid w:val="008E0BC7"/>
    <w:rsid w:val="0091522C"/>
    <w:rsid w:val="00932F98"/>
    <w:rsid w:val="00945121"/>
    <w:rsid w:val="00961471"/>
    <w:rsid w:val="009736A4"/>
    <w:rsid w:val="00981BC3"/>
    <w:rsid w:val="00997048"/>
    <w:rsid w:val="009A41E2"/>
    <w:rsid w:val="009B3E83"/>
    <w:rsid w:val="00A30AD3"/>
    <w:rsid w:val="00A423BD"/>
    <w:rsid w:val="00A52D42"/>
    <w:rsid w:val="00A8583D"/>
    <w:rsid w:val="00AA0F88"/>
    <w:rsid w:val="00AA2A73"/>
    <w:rsid w:val="00AA2AC5"/>
    <w:rsid w:val="00AD66E3"/>
    <w:rsid w:val="00AF2DA4"/>
    <w:rsid w:val="00B05C3D"/>
    <w:rsid w:val="00B11469"/>
    <w:rsid w:val="00B3434D"/>
    <w:rsid w:val="00B701C0"/>
    <w:rsid w:val="00BD2015"/>
    <w:rsid w:val="00BE14D3"/>
    <w:rsid w:val="00C80AA7"/>
    <w:rsid w:val="00C80C09"/>
    <w:rsid w:val="00C831CC"/>
    <w:rsid w:val="00CB4176"/>
    <w:rsid w:val="00D402A4"/>
    <w:rsid w:val="00D74EAD"/>
    <w:rsid w:val="00DC7DD8"/>
    <w:rsid w:val="00DD4594"/>
    <w:rsid w:val="00E00428"/>
    <w:rsid w:val="00E33849"/>
    <w:rsid w:val="00E33B4C"/>
    <w:rsid w:val="00E65B6A"/>
    <w:rsid w:val="00E76FD3"/>
    <w:rsid w:val="00E81490"/>
    <w:rsid w:val="00EA1927"/>
    <w:rsid w:val="00EA6847"/>
    <w:rsid w:val="00EB51D8"/>
    <w:rsid w:val="00EE3785"/>
    <w:rsid w:val="00F02153"/>
    <w:rsid w:val="00F2135C"/>
    <w:rsid w:val="00F51798"/>
    <w:rsid w:val="00FC00AD"/>
    <w:rsid w:val="00FD43BA"/>
    <w:rsid w:val="00FE175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CB5C5"/>
  <w15:chartTrackingRefBased/>
  <w15:docId w15:val="{99502A75-9DAD-498C-BB3A-66018CA82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E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E4F"/>
  </w:style>
  <w:style w:type="paragraph" w:styleId="Footer">
    <w:name w:val="footer"/>
    <w:basedOn w:val="Normal"/>
    <w:link w:val="FooterChar"/>
    <w:uiPriority w:val="99"/>
    <w:unhideWhenUsed/>
    <w:rsid w:val="004D3E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E4F"/>
  </w:style>
  <w:style w:type="table" w:styleId="TableGrid">
    <w:name w:val="Table Grid"/>
    <w:basedOn w:val="TableNormal"/>
    <w:uiPriority w:val="39"/>
    <w:qFormat/>
    <w:rsid w:val="004D3E4F"/>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3E4F"/>
    <w:rPr>
      <w:color w:val="0563C1" w:themeColor="hyperlink"/>
      <w:u w:val="single"/>
    </w:rPr>
  </w:style>
  <w:style w:type="paragraph" w:styleId="ListParagraph">
    <w:name w:val="List Paragraph"/>
    <w:basedOn w:val="Normal"/>
    <w:uiPriority w:val="34"/>
    <w:qFormat/>
    <w:rsid w:val="00765E80"/>
    <w:pPr>
      <w:ind w:left="720"/>
      <w:contextualSpacing/>
    </w:pPr>
  </w:style>
  <w:style w:type="character" w:styleId="FollowedHyperlink">
    <w:name w:val="FollowedHyperlink"/>
    <w:basedOn w:val="DefaultParagraphFont"/>
    <w:uiPriority w:val="99"/>
    <w:semiHidden/>
    <w:unhideWhenUsed/>
    <w:rsid w:val="003B5424"/>
    <w:rPr>
      <w:color w:val="954F72" w:themeColor="followedHyperlink"/>
      <w:u w:val="single"/>
    </w:rPr>
  </w:style>
  <w:style w:type="character" w:styleId="UnresolvedMention">
    <w:name w:val="Unresolved Mention"/>
    <w:basedOn w:val="DefaultParagraphFont"/>
    <w:uiPriority w:val="99"/>
    <w:semiHidden/>
    <w:unhideWhenUsed/>
    <w:rsid w:val="002A11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jiet.edu.in/img/NAAC/CRITERIA-2/DVV/2.1.1/KEA%20Seat%20Matrix/2.1.1_Admission_approved_by_VTU.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jiet.edu.in/img/NAAC/CRITERIA-2/DVV/2.1.1/KEA%20Seat%20Matrix/2.1.1-DVV-KEA-.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jiet.edu.in/img/NAAC/CRITERIA-2/DVV/2.1.1/KEA%20Seat%20Matrix/2.1.1_Admission_approved_by_VTU.pdf" TargetMode="External"/><Relationship Id="rId4" Type="http://schemas.openxmlformats.org/officeDocument/2006/relationships/webSettings" Target="webSettings.xml"/><Relationship Id="rId9" Type="http://schemas.openxmlformats.org/officeDocument/2006/relationships/hyperlink" Target="http://www.ajiet.edu.in/img/NAAC/CRITERIA-2/DVV/2.1.1/KEA%20Seat%20Matrix/2.1.1_Sanction_of_Intake_by_AICTE_and_VTU.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www.ajiet.edu.in" TargetMode="External"/><Relationship Id="rId1" Type="http://schemas.openxmlformats.org/officeDocument/2006/relationships/hyperlink" Target="mailto:ajenggcolleg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2</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Suman Kundapura</dc:creator>
  <cp:keywords/>
  <dc:description/>
  <cp:lastModifiedBy>Dell</cp:lastModifiedBy>
  <cp:revision>48</cp:revision>
  <cp:lastPrinted>2024-09-12T07:30:00Z</cp:lastPrinted>
  <dcterms:created xsi:type="dcterms:W3CDTF">2024-07-15T10:09:00Z</dcterms:created>
  <dcterms:modified xsi:type="dcterms:W3CDTF">2024-09-13T07:04:00Z</dcterms:modified>
</cp:coreProperties>
</file>